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FC85955" w14:textId="3AC93112" w:rsidR="00745C66" w:rsidRDefault="00745C66" w:rsidP="00745C66">
      <w:pPr>
        <w:spacing w:after="0" w:line="276" w:lineRule="auto"/>
        <w:jc w:val="center"/>
        <w:rPr>
          <w:rFonts w:ascii="Arial Narrow" w:hAnsi="Arial Narrow" w:cs="Arial"/>
          <w:b/>
          <w:bCs/>
          <w:color w:val="FFFFFF" w:themeColor="background1"/>
          <w:sz w:val="23"/>
          <w:szCs w:val="23"/>
          <w:shd w:val="clear" w:color="auto" w:fill="003300"/>
        </w:rPr>
      </w:pPr>
      <w:r w:rsidRPr="00745C66">
        <w:rPr>
          <w:noProof/>
          <w:sz w:val="52"/>
          <w:szCs w:val="52"/>
        </w:rPr>
        <mc:AlternateContent>
          <mc:Choice Requires="wps">
            <w:drawing>
              <wp:anchor distT="0" distB="0" distL="114300" distR="114300" simplePos="0" relativeHeight="251659264" behindDoc="0" locked="0" layoutInCell="1" allowOverlap="1" wp14:anchorId="536C43DF" wp14:editId="536D4527">
                <wp:simplePos x="0" y="0"/>
                <wp:positionH relativeFrom="column">
                  <wp:posOffset>0</wp:posOffset>
                </wp:positionH>
                <wp:positionV relativeFrom="paragraph">
                  <wp:posOffset>-133985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C0C72"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745C66">
        <w:rPr>
          <w:rFonts w:ascii="Arial Narrow" w:hAnsi="Arial Narrow" w:cs="Arial"/>
          <w:b/>
          <w:bCs/>
          <w:sz w:val="24"/>
          <w:szCs w:val="24"/>
        </w:rPr>
        <w:t>LEY DE CATASTRO PARA EL ESTADO DE OAXACA</w:t>
      </w:r>
    </w:p>
    <w:p w14:paraId="44180D36" w14:textId="77777777" w:rsidR="00745C66" w:rsidRPr="00657076" w:rsidRDefault="00745C66" w:rsidP="00745C66">
      <w:pPr>
        <w:spacing w:after="0" w:line="276" w:lineRule="auto"/>
        <w:jc w:val="center"/>
        <w:rPr>
          <w:rFonts w:ascii="Arial Narrow" w:hAnsi="Arial Narrow" w:cs="Arial"/>
          <w:sz w:val="24"/>
          <w:szCs w:val="24"/>
        </w:rPr>
      </w:pPr>
    </w:p>
    <w:p w14:paraId="69BFA9DB" w14:textId="77777777" w:rsidR="00745C66" w:rsidRDefault="00745C66" w:rsidP="00745C66">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16 de diciembre de 1996</w:t>
      </w:r>
    </w:p>
    <w:p w14:paraId="78E41D35" w14:textId="77777777" w:rsidR="00745C66" w:rsidRDefault="00745C66" w:rsidP="00745C66">
      <w:pPr>
        <w:spacing w:after="0" w:line="276" w:lineRule="auto"/>
        <w:jc w:val="center"/>
        <w:rPr>
          <w:rFonts w:ascii="Arial Narrow" w:hAnsi="Arial Narrow" w:cs="Arial"/>
          <w:sz w:val="24"/>
          <w:szCs w:val="24"/>
        </w:rPr>
      </w:pPr>
    </w:p>
    <w:p w14:paraId="6241749C" w14:textId="77777777" w:rsidR="00745C66" w:rsidRDefault="00745C66" w:rsidP="00745C66">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04237658" w14:textId="77777777" w:rsidR="00745C66" w:rsidRPr="00791897" w:rsidRDefault="00745C66" w:rsidP="00745C66">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03-10-2020</w:t>
      </w:r>
    </w:p>
    <w:p w14:paraId="5F7FB022" w14:textId="77777777" w:rsidR="00745C66" w:rsidRPr="00657076" w:rsidRDefault="00745C66" w:rsidP="00745C66">
      <w:pPr>
        <w:spacing w:after="0" w:line="276" w:lineRule="auto"/>
        <w:jc w:val="both"/>
        <w:rPr>
          <w:rFonts w:ascii="Arial Narrow" w:hAnsi="Arial Narrow" w:cs="Arial"/>
          <w:sz w:val="24"/>
          <w:szCs w:val="24"/>
        </w:rPr>
      </w:pPr>
    </w:p>
    <w:bookmarkEnd w:id="0"/>
    <w:p w14:paraId="409501F6" w14:textId="77777777" w:rsidR="00745C66" w:rsidRPr="00502964" w:rsidRDefault="00745C66" w:rsidP="00745C66">
      <w:pPr>
        <w:spacing w:after="0" w:line="276" w:lineRule="auto"/>
        <w:jc w:val="both"/>
        <w:rPr>
          <w:rFonts w:ascii="Arial Narrow" w:hAnsi="Arial Narrow" w:cs="Arial"/>
          <w:sz w:val="24"/>
          <w:szCs w:val="24"/>
        </w:rPr>
      </w:pPr>
      <w:r w:rsidRPr="00502964">
        <w:rPr>
          <w:rFonts w:ascii="Arial Narrow" w:hAnsi="Arial Narrow" w:cs="Arial"/>
          <w:sz w:val="24"/>
          <w:szCs w:val="24"/>
        </w:rPr>
        <w:t>DIODORO CARRASCO ALTAMIRANO, GOBERNADOR CONSTITUCIONAL DEL ESTADO LIBRE Y SOBERANO DE OAXACA, A SUS HABITANTES HACE SABER:</w:t>
      </w:r>
    </w:p>
    <w:p w14:paraId="2F790CA4" w14:textId="77777777" w:rsidR="00745C66" w:rsidRPr="00502964" w:rsidRDefault="00745C66" w:rsidP="00745C66">
      <w:pPr>
        <w:spacing w:after="0" w:line="276" w:lineRule="auto"/>
        <w:jc w:val="both"/>
        <w:rPr>
          <w:rFonts w:ascii="Arial Narrow" w:hAnsi="Arial Narrow" w:cs="Arial"/>
          <w:sz w:val="24"/>
          <w:szCs w:val="24"/>
        </w:rPr>
      </w:pPr>
    </w:p>
    <w:p w14:paraId="51E6B3FD" w14:textId="77777777" w:rsidR="00745C66" w:rsidRPr="00502964" w:rsidRDefault="00745C66" w:rsidP="00745C66">
      <w:pPr>
        <w:spacing w:after="0" w:line="276" w:lineRule="auto"/>
        <w:jc w:val="both"/>
        <w:rPr>
          <w:rFonts w:ascii="Arial Narrow" w:hAnsi="Arial Narrow" w:cs="Arial"/>
          <w:sz w:val="24"/>
          <w:szCs w:val="24"/>
        </w:rPr>
      </w:pPr>
      <w:r w:rsidRPr="00502964">
        <w:rPr>
          <w:rFonts w:ascii="Arial Narrow" w:hAnsi="Arial Narrow" w:cs="Arial"/>
          <w:sz w:val="24"/>
          <w:szCs w:val="24"/>
        </w:rPr>
        <w:t>QUE LA QUINCUAGÉSIMA SEXTA LEGISLATURA CONSTITUCIONAL DEL ESTADO, HA TENIDO A BIEN APROBAR LO SIGUIENTE:</w:t>
      </w:r>
    </w:p>
    <w:p w14:paraId="1A93C488" w14:textId="77777777" w:rsidR="00745C66" w:rsidRDefault="00745C66" w:rsidP="00745C66">
      <w:pPr>
        <w:spacing w:after="0" w:line="276" w:lineRule="auto"/>
        <w:jc w:val="both"/>
        <w:rPr>
          <w:rFonts w:ascii="Arial Narrow" w:hAnsi="Arial Narrow" w:cs="Arial"/>
          <w:b/>
          <w:bCs/>
          <w:sz w:val="24"/>
          <w:szCs w:val="24"/>
        </w:rPr>
      </w:pPr>
    </w:p>
    <w:p w14:paraId="31E76428" w14:textId="77777777" w:rsidR="00745C66" w:rsidRDefault="00745C66" w:rsidP="00745C66">
      <w:pPr>
        <w:spacing w:after="0" w:line="276" w:lineRule="auto"/>
        <w:jc w:val="center"/>
        <w:rPr>
          <w:rFonts w:ascii="Arial Narrow" w:hAnsi="Arial Narrow" w:cs="Arial"/>
          <w:b/>
          <w:bCs/>
          <w:sz w:val="24"/>
          <w:szCs w:val="24"/>
        </w:rPr>
      </w:pPr>
      <w:r>
        <w:rPr>
          <w:rFonts w:ascii="Arial Narrow" w:hAnsi="Arial Narrow" w:cs="Arial"/>
          <w:b/>
          <w:bCs/>
          <w:sz w:val="24"/>
          <w:szCs w:val="24"/>
        </w:rPr>
        <w:t>DECRETO NUMERO 127</w:t>
      </w:r>
    </w:p>
    <w:p w14:paraId="14FA28B4" w14:textId="77777777" w:rsidR="00745C66" w:rsidRDefault="00745C66" w:rsidP="00745C66">
      <w:pPr>
        <w:spacing w:after="0" w:line="276" w:lineRule="auto"/>
        <w:jc w:val="both"/>
        <w:rPr>
          <w:rFonts w:ascii="Arial Narrow" w:hAnsi="Arial Narrow" w:cs="Arial"/>
          <w:b/>
          <w:bCs/>
          <w:sz w:val="24"/>
          <w:szCs w:val="24"/>
        </w:rPr>
      </w:pPr>
    </w:p>
    <w:p w14:paraId="5BF83085" w14:textId="77777777" w:rsidR="00745C66" w:rsidRPr="00502964" w:rsidRDefault="00745C66" w:rsidP="00745C66">
      <w:pPr>
        <w:spacing w:after="0" w:line="276" w:lineRule="auto"/>
        <w:jc w:val="both"/>
        <w:rPr>
          <w:rFonts w:ascii="Arial Narrow" w:hAnsi="Arial Narrow" w:cs="Arial"/>
          <w:sz w:val="24"/>
          <w:szCs w:val="24"/>
        </w:rPr>
      </w:pPr>
      <w:r w:rsidRPr="00502964">
        <w:rPr>
          <w:rFonts w:ascii="Arial Narrow" w:hAnsi="Arial Narrow" w:cs="Arial"/>
          <w:sz w:val="24"/>
          <w:szCs w:val="24"/>
        </w:rPr>
        <w:t>LA QUINCUAGÉSIMA SEXTA LEGISLATURA CONSTITUCIONAL DEL ESTADO LIBRE Y SOBERANO DE OAXACA,</w:t>
      </w:r>
    </w:p>
    <w:p w14:paraId="5B6A41D2" w14:textId="77777777" w:rsidR="00745C66" w:rsidRPr="00502964" w:rsidRDefault="00745C66" w:rsidP="00745C66">
      <w:pPr>
        <w:spacing w:after="0" w:line="276" w:lineRule="auto"/>
        <w:jc w:val="both"/>
        <w:rPr>
          <w:rFonts w:ascii="Arial Narrow" w:hAnsi="Arial Narrow" w:cs="Arial"/>
          <w:sz w:val="24"/>
          <w:szCs w:val="24"/>
        </w:rPr>
      </w:pPr>
    </w:p>
    <w:p w14:paraId="166BF786" w14:textId="77777777" w:rsidR="00745C66" w:rsidRPr="009E27E6" w:rsidRDefault="00745C66" w:rsidP="00745C66">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4703882D" w14:textId="77777777" w:rsidR="00745C66" w:rsidRDefault="00745C66" w:rsidP="00745C66">
      <w:pPr>
        <w:spacing w:after="0" w:line="276" w:lineRule="auto"/>
        <w:jc w:val="center"/>
        <w:rPr>
          <w:rFonts w:ascii="Arial Narrow" w:hAnsi="Arial Narrow"/>
          <w:b/>
          <w:bCs/>
          <w:sz w:val="24"/>
          <w:szCs w:val="24"/>
        </w:rPr>
      </w:pPr>
    </w:p>
    <w:p w14:paraId="6D8BFE89" w14:textId="77777777" w:rsidR="00745C66" w:rsidRPr="00414DA7" w:rsidRDefault="00745C66" w:rsidP="00745C66">
      <w:pPr>
        <w:spacing w:after="0" w:line="276" w:lineRule="auto"/>
        <w:jc w:val="center"/>
        <w:rPr>
          <w:rFonts w:ascii="Arial Narrow" w:hAnsi="Arial Narrow" w:cs="Arial"/>
          <w:sz w:val="24"/>
          <w:szCs w:val="24"/>
        </w:rPr>
      </w:pPr>
      <w:r w:rsidRPr="00414DA7">
        <w:rPr>
          <w:rFonts w:ascii="Arial Narrow" w:hAnsi="Arial Narrow"/>
          <w:b/>
          <w:bCs/>
          <w:sz w:val="24"/>
          <w:szCs w:val="24"/>
        </w:rPr>
        <w:t xml:space="preserve">LEY </w:t>
      </w:r>
      <w:r>
        <w:rPr>
          <w:rFonts w:ascii="Arial Narrow" w:hAnsi="Arial Narrow"/>
          <w:b/>
          <w:bCs/>
          <w:sz w:val="24"/>
          <w:szCs w:val="24"/>
        </w:rPr>
        <w:t>DE CATASTRO PARA EL ESTADO DE OAXACA</w:t>
      </w:r>
    </w:p>
    <w:p w14:paraId="2EB0C5F5" w14:textId="77777777" w:rsidR="00745C66" w:rsidRPr="003667A1" w:rsidRDefault="00745C66" w:rsidP="00745C66">
      <w:pPr>
        <w:spacing w:after="0" w:line="276" w:lineRule="auto"/>
        <w:jc w:val="center"/>
        <w:rPr>
          <w:rFonts w:ascii="Arial Narrow" w:hAnsi="Arial Narrow" w:cs="Arial"/>
          <w:sz w:val="24"/>
          <w:szCs w:val="24"/>
        </w:rPr>
      </w:pPr>
    </w:p>
    <w:p w14:paraId="4EA708F7" w14:textId="77777777" w:rsidR="00745C66" w:rsidRDefault="00745C66" w:rsidP="00745C66">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790FD813" w14:textId="77777777" w:rsidR="00745C66" w:rsidRDefault="00745C66" w:rsidP="00745C66">
      <w:pPr>
        <w:spacing w:after="0" w:line="276" w:lineRule="auto"/>
        <w:jc w:val="center"/>
        <w:rPr>
          <w:rFonts w:ascii="Arial Narrow" w:hAnsi="Arial Narrow" w:cs="Arial"/>
          <w:b/>
          <w:bCs/>
          <w:sz w:val="24"/>
          <w:szCs w:val="24"/>
        </w:rPr>
      </w:pPr>
      <w:r>
        <w:rPr>
          <w:rFonts w:ascii="Arial Narrow" w:hAnsi="Arial Narrow" w:cs="Arial"/>
          <w:b/>
          <w:bCs/>
          <w:sz w:val="24"/>
          <w:szCs w:val="24"/>
        </w:rPr>
        <w:t>DE LAS DISPOSICIONES GENERALES</w:t>
      </w:r>
    </w:p>
    <w:p w14:paraId="6FE143C4" w14:textId="77777777" w:rsidR="00745C66" w:rsidRDefault="00745C66" w:rsidP="00745C66">
      <w:pPr>
        <w:spacing w:after="0" w:line="276" w:lineRule="auto"/>
        <w:jc w:val="both"/>
        <w:rPr>
          <w:rFonts w:ascii="Arial Narrow" w:hAnsi="Arial Narrow" w:cs="Arial"/>
          <w:b/>
          <w:bCs/>
          <w:sz w:val="24"/>
          <w:szCs w:val="24"/>
        </w:rPr>
      </w:pPr>
    </w:p>
    <w:p w14:paraId="2FF1A194" w14:textId="77777777" w:rsidR="00745C66" w:rsidRPr="00926B85" w:rsidRDefault="00745C66" w:rsidP="00745C66">
      <w:pPr>
        <w:spacing w:after="0" w:line="276" w:lineRule="auto"/>
        <w:jc w:val="both"/>
        <w:rPr>
          <w:rFonts w:ascii="Arial Narrow" w:hAnsi="Arial Narrow" w:cs="Arial"/>
          <w:sz w:val="24"/>
          <w:szCs w:val="24"/>
        </w:rPr>
      </w:pPr>
    </w:p>
    <w:p w14:paraId="63D0697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 </w:t>
      </w:r>
      <w:r w:rsidRPr="001B077E">
        <w:rPr>
          <w:rFonts w:ascii="Arial Narrow" w:hAnsi="Arial Narrow"/>
          <w:b/>
          <w:bCs/>
          <w:sz w:val="24"/>
          <w:szCs w:val="24"/>
        </w:rPr>
        <w:t xml:space="preserve">ARTÍCULO 1.- </w:t>
      </w:r>
      <w:r w:rsidRPr="001B077E">
        <w:rPr>
          <w:rFonts w:ascii="Arial Narrow" w:hAnsi="Arial Narrow"/>
          <w:sz w:val="24"/>
          <w:szCs w:val="24"/>
        </w:rPr>
        <w:t>La presente Ley es de orden e interés públicos y de observancia general en todo el</w:t>
      </w:r>
      <w:r>
        <w:rPr>
          <w:rFonts w:ascii="Arial Narrow" w:hAnsi="Arial Narrow"/>
          <w:sz w:val="24"/>
          <w:szCs w:val="24"/>
        </w:rPr>
        <w:t xml:space="preserve"> </w:t>
      </w:r>
      <w:r w:rsidRPr="001B077E">
        <w:rPr>
          <w:rFonts w:ascii="Arial Narrow" w:hAnsi="Arial Narrow"/>
          <w:sz w:val="24"/>
          <w:szCs w:val="24"/>
        </w:rPr>
        <w:t xml:space="preserve">Estado, correspondiendo su aplicación e interpretación en el ámbito administrativo a las autoridades que la propia Ley establece. </w:t>
      </w:r>
    </w:p>
    <w:p w14:paraId="4D6B6ECC" w14:textId="77777777" w:rsidR="00745C66" w:rsidRPr="001B077E" w:rsidRDefault="00745C66" w:rsidP="00745C66">
      <w:pPr>
        <w:spacing w:after="0" w:line="276" w:lineRule="auto"/>
        <w:jc w:val="both"/>
        <w:rPr>
          <w:rFonts w:ascii="Arial Narrow" w:hAnsi="Arial Narrow"/>
          <w:sz w:val="24"/>
          <w:szCs w:val="24"/>
        </w:rPr>
      </w:pPr>
    </w:p>
    <w:p w14:paraId="2D865D28"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Para efectos de la presente Ley se entenderá por Unidad de Medida y Actualización, a la Unidad de cuenta, índice, base, medida o referencia establecida por el Instituto Nacional de Estadística y Geografía, en términos de lo dispuesto en la Constitución Política de los Estados Unidos Mexicanos, y la ley reglamentaria de la materia. </w:t>
      </w:r>
    </w:p>
    <w:p w14:paraId="16B0813B"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(Párrafo segundo del artículo 1 adicionado mediante decreto número 14 aprobado por la LXIII Legislatura el 23 de diciembre del 2016 y publicado en el Periódico Oficial del Estado número 53 Cuarta Sección el 31 de diciembre del 2016). </w:t>
      </w:r>
    </w:p>
    <w:p w14:paraId="0C5A62AB" w14:textId="77777777" w:rsidR="00745C66" w:rsidRPr="002D1B66" w:rsidRDefault="00745C66" w:rsidP="00745C66">
      <w:pPr>
        <w:spacing w:after="0" w:line="276" w:lineRule="auto"/>
        <w:jc w:val="both"/>
        <w:rPr>
          <w:rFonts w:ascii="Arial Narrow" w:hAnsi="Arial Narrow"/>
          <w:b/>
          <w:bCs/>
          <w:sz w:val="20"/>
          <w:szCs w:val="20"/>
        </w:rPr>
      </w:pPr>
    </w:p>
    <w:p w14:paraId="0287F060" w14:textId="77777777" w:rsidR="00745C66" w:rsidRDefault="00745C66" w:rsidP="00745C66">
      <w:pPr>
        <w:spacing w:after="0" w:line="276" w:lineRule="auto"/>
        <w:jc w:val="both"/>
        <w:rPr>
          <w:rFonts w:ascii="Arial Narrow" w:hAnsi="Arial Narrow"/>
          <w:b/>
          <w:bCs/>
          <w:sz w:val="24"/>
          <w:szCs w:val="24"/>
        </w:rPr>
      </w:pPr>
    </w:p>
    <w:p w14:paraId="341D3378" w14:textId="77777777" w:rsidR="00745C66" w:rsidRDefault="00745C66" w:rsidP="00745C66">
      <w:pPr>
        <w:spacing w:after="0" w:line="276" w:lineRule="auto"/>
        <w:jc w:val="both"/>
        <w:rPr>
          <w:rFonts w:ascii="Arial Narrow" w:hAnsi="Arial Narrow"/>
          <w:b/>
          <w:bCs/>
          <w:sz w:val="24"/>
          <w:szCs w:val="24"/>
        </w:rPr>
      </w:pPr>
    </w:p>
    <w:p w14:paraId="5F4C5CF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2.- </w:t>
      </w:r>
      <w:r w:rsidRPr="001B077E">
        <w:rPr>
          <w:rFonts w:ascii="Arial Narrow" w:hAnsi="Arial Narrow"/>
          <w:sz w:val="24"/>
          <w:szCs w:val="24"/>
        </w:rPr>
        <w:t xml:space="preserve">Esta Ley tiene por objeto: </w:t>
      </w:r>
    </w:p>
    <w:p w14:paraId="0F971619" w14:textId="77777777" w:rsidR="00745C66" w:rsidRPr="001B077E" w:rsidRDefault="00745C66" w:rsidP="00745C66">
      <w:pPr>
        <w:spacing w:after="0" w:line="276" w:lineRule="auto"/>
        <w:jc w:val="both"/>
        <w:rPr>
          <w:rFonts w:ascii="Arial Narrow" w:hAnsi="Arial Narrow"/>
          <w:sz w:val="24"/>
          <w:szCs w:val="24"/>
        </w:rPr>
      </w:pPr>
    </w:p>
    <w:p w14:paraId="3237708F"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Normar las funciones relativas al Catastro de los bienes inmuebles, entendiéndose para efectos de esta ley, el suelo y las construcciones adheridas a él, ubicados en el territorio del Estado; y establecer las bases para su organización administrativa.</w:t>
      </w:r>
    </w:p>
    <w:p w14:paraId="13E5EFA0" w14:textId="77777777" w:rsidR="00745C66" w:rsidRPr="001B077E" w:rsidRDefault="00745C66" w:rsidP="00745C66">
      <w:pPr>
        <w:spacing w:after="0" w:line="276" w:lineRule="auto"/>
        <w:jc w:val="both"/>
        <w:rPr>
          <w:rFonts w:ascii="Arial Narrow" w:hAnsi="Arial Narrow"/>
          <w:sz w:val="24"/>
          <w:szCs w:val="24"/>
        </w:rPr>
      </w:pPr>
    </w:p>
    <w:p w14:paraId="77268026"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 xml:space="preserve">Determinar las atribuciones de los órganos de autoridad en materia catastral y establecer las facultades de sus titulares, así como las obligaciones correlativas de otros servidores públicos del Poder Ejecutivo o de los Municipios del Estado. </w:t>
      </w:r>
    </w:p>
    <w:p w14:paraId="1B0F2665" w14:textId="77777777" w:rsidR="00745C66" w:rsidRDefault="00745C66" w:rsidP="00745C66">
      <w:pPr>
        <w:spacing w:after="0" w:line="276" w:lineRule="auto"/>
        <w:jc w:val="both"/>
        <w:rPr>
          <w:rFonts w:ascii="Arial Narrow" w:hAnsi="Arial Narrow"/>
          <w:sz w:val="24"/>
          <w:szCs w:val="24"/>
        </w:rPr>
      </w:pPr>
    </w:p>
    <w:p w14:paraId="2F40BC72"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 xml:space="preserve">Establecer las obligaciones que en materia catastral tienen los propietarios y los poseedores de bienes inmuebles ubicados en el territorio del Estado, así como las que corresponden a los notarios y demás fedatarios públicos; los Urbanizadores, los Peritos Valuadores con registro ante el Instituto Catastral del Estado de Oaxaca; los sujetos obligados que tengan dicho carácter por encontrarse en los supuestos previstos por la presente Ley y demás ordenamientos aplicables. </w:t>
      </w:r>
    </w:p>
    <w:p w14:paraId="618A2D64" w14:textId="77777777" w:rsidR="00745C66" w:rsidRDefault="00745C66" w:rsidP="00745C66">
      <w:pPr>
        <w:spacing w:after="0" w:line="276" w:lineRule="auto"/>
        <w:jc w:val="both"/>
        <w:rPr>
          <w:rFonts w:ascii="Arial Narrow" w:hAnsi="Arial Narrow"/>
          <w:sz w:val="24"/>
          <w:szCs w:val="24"/>
        </w:rPr>
      </w:pPr>
    </w:p>
    <w:p w14:paraId="0CFC3637"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 xml:space="preserve">Establecer las bases para las relaciones de coordinación en materia catastral entre las autoridades estatales, municipales y federales, a fin de garantizar la eficacia de las normas que integran esta Ley, así como para promover, cuando se requiera, la participación de los particulares y de los grupos sociales o agentes económicos interesados, a efecto de mejorar el funcionamiento del sistema catastral del Estado. </w:t>
      </w:r>
    </w:p>
    <w:p w14:paraId="42B88A23" w14:textId="77777777" w:rsidR="00745C66" w:rsidRDefault="00745C66" w:rsidP="00745C66">
      <w:pPr>
        <w:spacing w:after="0" w:line="276" w:lineRule="auto"/>
        <w:jc w:val="both"/>
        <w:rPr>
          <w:rFonts w:ascii="Arial Narrow" w:hAnsi="Arial Narrow"/>
          <w:sz w:val="24"/>
          <w:szCs w:val="24"/>
        </w:rPr>
      </w:pPr>
    </w:p>
    <w:p w14:paraId="3C98365C"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 xml:space="preserve">Establecer las formalidades para el ejercicio de las funciones catastrales y fijar las bases a las que deberán sujetarse los actos y procedimientos administrativos correspondientes. </w:t>
      </w:r>
    </w:p>
    <w:p w14:paraId="366A3280" w14:textId="77777777" w:rsidR="00745C66" w:rsidRDefault="00745C66" w:rsidP="00745C66">
      <w:pPr>
        <w:spacing w:after="0" w:line="276" w:lineRule="auto"/>
        <w:jc w:val="both"/>
        <w:rPr>
          <w:rFonts w:ascii="Arial Narrow" w:hAnsi="Arial Narrow"/>
          <w:sz w:val="24"/>
          <w:szCs w:val="24"/>
        </w:rPr>
      </w:pPr>
    </w:p>
    <w:p w14:paraId="2320327E" w14:textId="77777777" w:rsidR="00745C66" w:rsidRPr="0012114E" w:rsidRDefault="00745C66" w:rsidP="00745C66">
      <w:pPr>
        <w:pStyle w:val="Prrafodelista"/>
        <w:numPr>
          <w:ilvl w:val="0"/>
          <w:numId w:val="1"/>
        </w:numPr>
        <w:spacing w:after="0" w:line="276" w:lineRule="auto"/>
        <w:jc w:val="both"/>
        <w:rPr>
          <w:rFonts w:ascii="Arial Narrow" w:hAnsi="Arial Narrow"/>
          <w:sz w:val="24"/>
          <w:szCs w:val="24"/>
        </w:rPr>
      </w:pPr>
      <w:r w:rsidRPr="0012114E">
        <w:rPr>
          <w:rFonts w:ascii="Arial Narrow" w:hAnsi="Arial Narrow"/>
          <w:sz w:val="24"/>
          <w:szCs w:val="24"/>
        </w:rPr>
        <w:t xml:space="preserve">Promover la integración y el desarrollo del Sistema de Información Geográfica Catastral del Estado. </w:t>
      </w:r>
    </w:p>
    <w:p w14:paraId="253DC505" w14:textId="77777777" w:rsidR="00745C66" w:rsidRDefault="00745C66" w:rsidP="00745C66">
      <w:pPr>
        <w:spacing w:after="0" w:line="276" w:lineRule="auto"/>
        <w:jc w:val="both"/>
        <w:rPr>
          <w:rFonts w:ascii="Arial Narrow" w:hAnsi="Arial Narrow"/>
          <w:b/>
          <w:bCs/>
          <w:sz w:val="24"/>
          <w:szCs w:val="24"/>
        </w:rPr>
      </w:pPr>
    </w:p>
    <w:p w14:paraId="4DBC21F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 </w:t>
      </w:r>
      <w:r w:rsidRPr="001B077E">
        <w:rPr>
          <w:rFonts w:ascii="Arial Narrow" w:hAnsi="Arial Narrow"/>
          <w:sz w:val="24"/>
          <w:szCs w:val="24"/>
        </w:rPr>
        <w:t xml:space="preserve">El catastro es un sistema de información territorial para usos múltiples, estructurado por los registros documentales, gráficos y alfanuméricos que contienen la información cuantitativa y cualitativa de los bienes inmuebles ubicados en el territorio del Estado. </w:t>
      </w:r>
    </w:p>
    <w:p w14:paraId="456FCFB4" w14:textId="77777777" w:rsidR="00745C66" w:rsidRPr="001B077E" w:rsidRDefault="00745C66" w:rsidP="00745C66">
      <w:pPr>
        <w:spacing w:after="0" w:line="276" w:lineRule="auto"/>
        <w:jc w:val="both"/>
        <w:rPr>
          <w:rFonts w:ascii="Arial Narrow" w:hAnsi="Arial Narrow"/>
          <w:sz w:val="24"/>
          <w:szCs w:val="24"/>
        </w:rPr>
      </w:pPr>
    </w:p>
    <w:p w14:paraId="6D80177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 </w:t>
      </w:r>
      <w:r w:rsidRPr="001B077E">
        <w:rPr>
          <w:rFonts w:ascii="Arial Narrow" w:hAnsi="Arial Narrow"/>
          <w:sz w:val="24"/>
          <w:szCs w:val="24"/>
        </w:rPr>
        <w:t xml:space="preserve">Las funciones catastrales son las siguientes: </w:t>
      </w:r>
    </w:p>
    <w:p w14:paraId="6610F95C" w14:textId="77777777" w:rsidR="00745C66" w:rsidRPr="001B077E" w:rsidRDefault="00745C66" w:rsidP="00745C66">
      <w:pPr>
        <w:spacing w:after="0" w:line="276" w:lineRule="auto"/>
        <w:jc w:val="both"/>
        <w:rPr>
          <w:rFonts w:ascii="Arial Narrow" w:hAnsi="Arial Narrow"/>
          <w:sz w:val="24"/>
          <w:szCs w:val="24"/>
        </w:rPr>
      </w:pPr>
    </w:p>
    <w:p w14:paraId="343B230D"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 identificación, descripción, delimitación, mensura y valuación de los bienes inmuebles ubicados en el territorio del Estado. </w:t>
      </w:r>
    </w:p>
    <w:p w14:paraId="5BBC8163" w14:textId="77777777" w:rsidR="00745C66" w:rsidRDefault="00745C66" w:rsidP="00745C66">
      <w:pPr>
        <w:spacing w:after="0" w:line="276" w:lineRule="auto"/>
        <w:jc w:val="both"/>
        <w:rPr>
          <w:rFonts w:ascii="Arial Narrow" w:hAnsi="Arial Narrow"/>
          <w:sz w:val="24"/>
          <w:szCs w:val="24"/>
        </w:rPr>
      </w:pPr>
    </w:p>
    <w:p w14:paraId="69BCA0BC"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lastRenderedPageBreak/>
        <w:t xml:space="preserve">La integración y actualización permanente de la información relativa a los registros, padrones y documentos referentes a las características cualitativas y cuantitativas de los bienes inmuebles ubicados en el territorio del Estado. </w:t>
      </w:r>
    </w:p>
    <w:p w14:paraId="046F2A1C" w14:textId="77777777" w:rsidR="00745C66" w:rsidRDefault="00745C66" w:rsidP="00745C66">
      <w:pPr>
        <w:spacing w:after="0" w:line="276" w:lineRule="auto"/>
        <w:jc w:val="both"/>
        <w:rPr>
          <w:rFonts w:ascii="Arial Narrow" w:hAnsi="Arial Narrow"/>
          <w:sz w:val="24"/>
          <w:szCs w:val="24"/>
        </w:rPr>
      </w:pPr>
    </w:p>
    <w:p w14:paraId="37AF3789"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 formulación de las tablas de Valores Unitarios de Suelo y Construcciones y los planos de zonificación catastral solicitadas por los Municipios en términos de esta Ley. </w:t>
      </w:r>
    </w:p>
    <w:p w14:paraId="57F2418F" w14:textId="77777777" w:rsidR="00745C66" w:rsidRDefault="00745C66" w:rsidP="00745C66">
      <w:pPr>
        <w:spacing w:after="0" w:line="276" w:lineRule="auto"/>
        <w:jc w:val="both"/>
        <w:rPr>
          <w:rFonts w:ascii="Arial Narrow" w:hAnsi="Arial Narrow"/>
          <w:sz w:val="24"/>
          <w:szCs w:val="24"/>
        </w:rPr>
      </w:pPr>
    </w:p>
    <w:p w14:paraId="03C9ED09"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 determinación de los valores catastrales de los bienes inmuebles, para efecto de las contribuciones municipales sobre la propiedad inmobiliaria, con base en los valores unitarios del suelo y de las construcciones y en los procedimientos técnicos </w:t>
      </w:r>
      <w:proofErr w:type="spellStart"/>
      <w:r w:rsidRPr="0012114E">
        <w:rPr>
          <w:rFonts w:ascii="Arial Narrow" w:hAnsi="Arial Narrow"/>
          <w:sz w:val="24"/>
          <w:szCs w:val="24"/>
        </w:rPr>
        <w:t>valuatorios</w:t>
      </w:r>
      <w:proofErr w:type="spellEnd"/>
      <w:r w:rsidRPr="0012114E">
        <w:rPr>
          <w:rFonts w:ascii="Arial Narrow" w:hAnsi="Arial Narrow"/>
          <w:sz w:val="24"/>
          <w:szCs w:val="24"/>
        </w:rPr>
        <w:t xml:space="preserve">. </w:t>
      </w:r>
    </w:p>
    <w:p w14:paraId="74971CD3" w14:textId="77777777" w:rsidR="00745C66" w:rsidRDefault="00745C66" w:rsidP="00745C66">
      <w:pPr>
        <w:spacing w:after="0" w:line="276" w:lineRule="auto"/>
        <w:jc w:val="both"/>
        <w:rPr>
          <w:rFonts w:ascii="Arial Narrow" w:hAnsi="Arial Narrow"/>
          <w:sz w:val="24"/>
          <w:szCs w:val="24"/>
        </w:rPr>
      </w:pPr>
    </w:p>
    <w:p w14:paraId="6439D172"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 integración y administración del sistema cartográfico del Estado para uso multifinalitario; </w:t>
      </w:r>
    </w:p>
    <w:p w14:paraId="1924F9ED" w14:textId="77777777" w:rsidR="00745C66" w:rsidRDefault="00745C66" w:rsidP="00745C66">
      <w:pPr>
        <w:spacing w:after="0" w:line="276" w:lineRule="auto"/>
        <w:jc w:val="both"/>
        <w:rPr>
          <w:rFonts w:ascii="Arial Narrow" w:hAnsi="Arial Narrow"/>
          <w:sz w:val="24"/>
          <w:szCs w:val="24"/>
        </w:rPr>
      </w:pPr>
    </w:p>
    <w:p w14:paraId="3A94C813"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La realización de los estudios técnicos para la identificación y georreferenciación de los límites del territorio del Estado, de sus municipios y del perímetro de las áreas urbanas de sus localidades;</w:t>
      </w:r>
    </w:p>
    <w:p w14:paraId="78CC459C" w14:textId="77777777" w:rsidR="00745C66" w:rsidRDefault="00745C66" w:rsidP="00745C66">
      <w:pPr>
        <w:spacing w:after="0" w:line="276" w:lineRule="auto"/>
        <w:jc w:val="both"/>
        <w:rPr>
          <w:rFonts w:ascii="Arial Narrow" w:hAnsi="Arial Narrow"/>
          <w:sz w:val="24"/>
          <w:szCs w:val="24"/>
        </w:rPr>
      </w:pPr>
    </w:p>
    <w:p w14:paraId="4F97612A"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Integrar y mantener actualizado el inventario de infraestructura y equipamiento urbano del Estado; y, </w:t>
      </w:r>
    </w:p>
    <w:p w14:paraId="7D776CE2" w14:textId="77777777" w:rsidR="00745C66" w:rsidRDefault="00745C66" w:rsidP="00745C66">
      <w:pPr>
        <w:spacing w:after="0" w:line="276" w:lineRule="auto"/>
        <w:jc w:val="both"/>
        <w:rPr>
          <w:rFonts w:ascii="Arial Narrow" w:hAnsi="Arial Narrow"/>
          <w:sz w:val="24"/>
          <w:szCs w:val="24"/>
        </w:rPr>
      </w:pPr>
    </w:p>
    <w:p w14:paraId="69991821"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Se deroga. </w:t>
      </w:r>
    </w:p>
    <w:p w14:paraId="313F97E9" w14:textId="77777777" w:rsidR="00745C66" w:rsidRDefault="00745C66" w:rsidP="00745C66">
      <w:pPr>
        <w:spacing w:after="0" w:line="276" w:lineRule="auto"/>
        <w:jc w:val="both"/>
        <w:rPr>
          <w:rFonts w:ascii="Arial Narrow" w:hAnsi="Arial Narrow"/>
          <w:sz w:val="24"/>
          <w:szCs w:val="24"/>
        </w:rPr>
      </w:pPr>
    </w:p>
    <w:p w14:paraId="6FB38B07"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 elaboración del Instructivo Técnico de Valuación. </w:t>
      </w:r>
    </w:p>
    <w:p w14:paraId="55E96D06" w14:textId="77777777" w:rsidR="00745C66" w:rsidRDefault="00745C66" w:rsidP="00745C66">
      <w:pPr>
        <w:spacing w:after="0" w:line="276" w:lineRule="auto"/>
        <w:jc w:val="both"/>
        <w:rPr>
          <w:rFonts w:ascii="Arial Narrow" w:hAnsi="Arial Narrow"/>
          <w:sz w:val="24"/>
          <w:szCs w:val="24"/>
        </w:rPr>
      </w:pPr>
    </w:p>
    <w:p w14:paraId="77086527"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Se deroga. </w:t>
      </w:r>
    </w:p>
    <w:p w14:paraId="181D918A" w14:textId="77777777" w:rsidR="00745C66" w:rsidRDefault="00745C66" w:rsidP="00745C66">
      <w:pPr>
        <w:spacing w:after="0" w:line="276" w:lineRule="auto"/>
        <w:jc w:val="both"/>
        <w:rPr>
          <w:rFonts w:ascii="Arial Narrow" w:hAnsi="Arial Narrow"/>
          <w:sz w:val="24"/>
          <w:szCs w:val="24"/>
        </w:rPr>
      </w:pPr>
    </w:p>
    <w:p w14:paraId="41652516" w14:textId="77777777" w:rsidR="00745C66" w:rsidRPr="0012114E" w:rsidRDefault="00745C66" w:rsidP="00745C66">
      <w:pPr>
        <w:pStyle w:val="Prrafodelista"/>
        <w:numPr>
          <w:ilvl w:val="0"/>
          <w:numId w:val="2"/>
        </w:numPr>
        <w:spacing w:after="0" w:line="276" w:lineRule="auto"/>
        <w:jc w:val="both"/>
        <w:rPr>
          <w:rFonts w:ascii="Arial Narrow" w:hAnsi="Arial Narrow"/>
          <w:sz w:val="24"/>
          <w:szCs w:val="24"/>
        </w:rPr>
      </w:pPr>
      <w:r w:rsidRPr="0012114E">
        <w:rPr>
          <w:rFonts w:ascii="Arial Narrow" w:hAnsi="Arial Narrow"/>
          <w:sz w:val="24"/>
          <w:szCs w:val="24"/>
        </w:rPr>
        <w:t xml:space="preserve">Las demás que se deriven de esta Ley; su Reglamento y disposiciones relativas. </w:t>
      </w:r>
    </w:p>
    <w:p w14:paraId="604CA18B"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76DE488E" w14:textId="77777777" w:rsidR="00745C66" w:rsidRDefault="00745C66" w:rsidP="00745C66">
      <w:pPr>
        <w:spacing w:after="0" w:line="276" w:lineRule="auto"/>
        <w:jc w:val="both"/>
        <w:rPr>
          <w:rFonts w:ascii="Arial Narrow" w:hAnsi="Arial Narrow"/>
          <w:b/>
          <w:bCs/>
          <w:sz w:val="24"/>
          <w:szCs w:val="24"/>
        </w:rPr>
      </w:pPr>
    </w:p>
    <w:p w14:paraId="4892617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 </w:t>
      </w:r>
      <w:r w:rsidRPr="001B077E">
        <w:rPr>
          <w:rFonts w:ascii="Arial Narrow" w:hAnsi="Arial Narrow"/>
          <w:sz w:val="24"/>
          <w:szCs w:val="24"/>
        </w:rPr>
        <w:t xml:space="preserve">Los actos y resoluciones en materia de catastro serán tramitados en la forma, términos y procedimientos establecidos en la presente Ley, su Reglamento y en los Instructivos Técnicos Catastrales. </w:t>
      </w:r>
    </w:p>
    <w:p w14:paraId="32B262C2" w14:textId="77777777" w:rsidR="00745C66" w:rsidRPr="001B077E" w:rsidRDefault="00745C66" w:rsidP="00745C66">
      <w:pPr>
        <w:spacing w:after="0" w:line="276" w:lineRule="auto"/>
        <w:jc w:val="both"/>
        <w:rPr>
          <w:rFonts w:ascii="Arial Narrow" w:hAnsi="Arial Narrow"/>
          <w:sz w:val="24"/>
          <w:szCs w:val="24"/>
        </w:rPr>
      </w:pPr>
    </w:p>
    <w:p w14:paraId="0083735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A falta de disposición expresa, se consideran como normas supletorias las disposiciones contenidas en el Código Fiscal del Estado, las del Código Civil y las de sus procedimientos. </w:t>
      </w:r>
    </w:p>
    <w:p w14:paraId="4DED63D1" w14:textId="77777777" w:rsidR="00745C66" w:rsidRPr="001B077E" w:rsidRDefault="00745C66" w:rsidP="00745C66">
      <w:pPr>
        <w:spacing w:after="0" w:line="276" w:lineRule="auto"/>
        <w:jc w:val="both"/>
        <w:rPr>
          <w:rFonts w:ascii="Arial Narrow" w:hAnsi="Arial Narrow"/>
          <w:sz w:val="24"/>
          <w:szCs w:val="24"/>
        </w:rPr>
      </w:pPr>
    </w:p>
    <w:p w14:paraId="271B2923"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6.- </w:t>
      </w:r>
      <w:r w:rsidRPr="001B077E">
        <w:rPr>
          <w:rFonts w:ascii="Arial Narrow" w:hAnsi="Arial Narrow"/>
          <w:sz w:val="24"/>
          <w:szCs w:val="24"/>
        </w:rPr>
        <w:t xml:space="preserve">Para lograr la integración del sistema de información territorial y su actualización permanente, todo propietario o poseedor de bienes inmuebles ubicados en el territorio del Estado, están obligados a manifestar: </w:t>
      </w:r>
    </w:p>
    <w:p w14:paraId="5805EB58" w14:textId="77777777" w:rsidR="00745C66" w:rsidRPr="0012114E" w:rsidRDefault="00745C66" w:rsidP="00745C66">
      <w:pPr>
        <w:pStyle w:val="Prrafodelista"/>
        <w:numPr>
          <w:ilvl w:val="0"/>
          <w:numId w:val="3"/>
        </w:numPr>
        <w:spacing w:after="0" w:line="276" w:lineRule="auto"/>
        <w:jc w:val="both"/>
        <w:rPr>
          <w:rFonts w:ascii="Arial Narrow" w:hAnsi="Arial Narrow"/>
          <w:sz w:val="24"/>
          <w:szCs w:val="24"/>
        </w:rPr>
      </w:pPr>
      <w:r w:rsidRPr="0012114E">
        <w:rPr>
          <w:rFonts w:ascii="Arial Narrow" w:hAnsi="Arial Narrow"/>
          <w:sz w:val="24"/>
          <w:szCs w:val="24"/>
        </w:rPr>
        <w:t xml:space="preserve">La existencia de dichos bienes; </w:t>
      </w:r>
    </w:p>
    <w:p w14:paraId="762281AE" w14:textId="77777777" w:rsidR="00745C66" w:rsidRPr="001B077E" w:rsidRDefault="00745C66" w:rsidP="00745C66">
      <w:pPr>
        <w:spacing w:after="0" w:line="276" w:lineRule="auto"/>
        <w:jc w:val="both"/>
        <w:rPr>
          <w:rFonts w:ascii="Arial Narrow" w:hAnsi="Arial Narrow"/>
          <w:sz w:val="24"/>
          <w:szCs w:val="24"/>
        </w:rPr>
      </w:pPr>
    </w:p>
    <w:p w14:paraId="24D5F3F0" w14:textId="77777777" w:rsidR="00745C66" w:rsidRPr="0012114E" w:rsidRDefault="00745C66" w:rsidP="00745C66">
      <w:pPr>
        <w:pStyle w:val="Prrafodelista"/>
        <w:numPr>
          <w:ilvl w:val="0"/>
          <w:numId w:val="3"/>
        </w:numPr>
        <w:spacing w:after="0" w:line="276" w:lineRule="auto"/>
        <w:jc w:val="both"/>
        <w:rPr>
          <w:rFonts w:ascii="Arial Narrow" w:hAnsi="Arial Narrow"/>
          <w:sz w:val="24"/>
          <w:szCs w:val="24"/>
        </w:rPr>
      </w:pPr>
      <w:r w:rsidRPr="0012114E">
        <w:rPr>
          <w:rFonts w:ascii="Arial Narrow" w:hAnsi="Arial Narrow"/>
          <w:sz w:val="24"/>
          <w:szCs w:val="24"/>
        </w:rPr>
        <w:t xml:space="preserve">Los actos traslativos de dominio celebrados ante notarios y registradores; </w:t>
      </w:r>
    </w:p>
    <w:p w14:paraId="3EFBFE40" w14:textId="77777777" w:rsidR="00745C66" w:rsidRPr="001B077E" w:rsidRDefault="00745C66" w:rsidP="00745C66">
      <w:pPr>
        <w:spacing w:after="0" w:line="276" w:lineRule="auto"/>
        <w:jc w:val="both"/>
        <w:rPr>
          <w:rFonts w:ascii="Arial Narrow" w:hAnsi="Arial Narrow"/>
          <w:sz w:val="24"/>
          <w:szCs w:val="24"/>
        </w:rPr>
      </w:pPr>
    </w:p>
    <w:p w14:paraId="6455C2B3" w14:textId="77777777" w:rsidR="00745C66" w:rsidRPr="0012114E" w:rsidRDefault="00745C66" w:rsidP="00745C66">
      <w:pPr>
        <w:pStyle w:val="Prrafodelista"/>
        <w:numPr>
          <w:ilvl w:val="0"/>
          <w:numId w:val="3"/>
        </w:numPr>
        <w:spacing w:after="0" w:line="276" w:lineRule="auto"/>
        <w:jc w:val="both"/>
        <w:rPr>
          <w:rFonts w:ascii="Arial Narrow" w:hAnsi="Arial Narrow"/>
          <w:sz w:val="24"/>
          <w:szCs w:val="24"/>
        </w:rPr>
      </w:pPr>
      <w:r w:rsidRPr="0012114E">
        <w:rPr>
          <w:rFonts w:ascii="Arial Narrow" w:hAnsi="Arial Narrow"/>
          <w:sz w:val="24"/>
          <w:szCs w:val="24"/>
        </w:rPr>
        <w:t xml:space="preserve">Las características del inmueble. </w:t>
      </w:r>
    </w:p>
    <w:p w14:paraId="491B4AFB" w14:textId="77777777" w:rsidR="00745C66" w:rsidRPr="001B077E" w:rsidRDefault="00745C66" w:rsidP="00745C66">
      <w:pPr>
        <w:spacing w:after="0" w:line="276" w:lineRule="auto"/>
        <w:jc w:val="both"/>
        <w:rPr>
          <w:rFonts w:ascii="Arial Narrow" w:hAnsi="Arial Narrow"/>
          <w:sz w:val="24"/>
          <w:szCs w:val="24"/>
        </w:rPr>
      </w:pPr>
    </w:p>
    <w:p w14:paraId="371865F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manifestaciones o avisos deberán hacerse en un plazo de treinta días naturales contados a partir de la expedición de los documentos en los que se haga contar la posesión, propiedad o la fecha de celebración de los actos traslativos de dominio, por medio de los trámites de integración al Padrón Catastral, traslado de domino, cesión de derechos, corrección o actualización de datos, medidas, construcción y fraccionamiento, subdivisión y fusión de bienes inmuebles en los formatos oficiales que para el caso expida el Instituto Catastral del Estado de Oaxaca, acompañando los documentos o planos que señala esta ley y su Reglamento. </w:t>
      </w:r>
    </w:p>
    <w:p w14:paraId="3E0D567B" w14:textId="77777777" w:rsidR="00745C66" w:rsidRPr="001B077E" w:rsidRDefault="00745C66" w:rsidP="00745C66">
      <w:pPr>
        <w:spacing w:after="0" w:line="276" w:lineRule="auto"/>
        <w:jc w:val="both"/>
        <w:rPr>
          <w:rFonts w:ascii="Arial Narrow" w:hAnsi="Arial Narrow"/>
          <w:sz w:val="24"/>
          <w:szCs w:val="24"/>
        </w:rPr>
      </w:pPr>
    </w:p>
    <w:p w14:paraId="20BB6FA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Dichas manifestaciones o avisos generarán el pago de derechos por servicios catastrales en términos</w:t>
      </w:r>
      <w:r>
        <w:rPr>
          <w:rFonts w:ascii="Arial Narrow" w:hAnsi="Arial Narrow"/>
          <w:sz w:val="24"/>
          <w:szCs w:val="24"/>
        </w:rPr>
        <w:t xml:space="preserve"> </w:t>
      </w:r>
      <w:r w:rsidRPr="001B077E">
        <w:rPr>
          <w:rFonts w:ascii="Arial Narrow" w:hAnsi="Arial Narrow"/>
          <w:sz w:val="24"/>
          <w:szCs w:val="24"/>
        </w:rPr>
        <w:t xml:space="preserve">de la Ley Estatal de Derechos para el ejercicio fiscal que corresponda, a cargo del propietario o poseedor. </w:t>
      </w:r>
    </w:p>
    <w:p w14:paraId="51B7DBCC" w14:textId="77777777" w:rsidR="00745C66" w:rsidRPr="001B077E" w:rsidRDefault="00745C66" w:rsidP="00745C66">
      <w:pPr>
        <w:spacing w:after="0" w:line="276" w:lineRule="auto"/>
        <w:jc w:val="both"/>
        <w:rPr>
          <w:rFonts w:ascii="Arial Narrow" w:hAnsi="Arial Narrow"/>
          <w:sz w:val="24"/>
          <w:szCs w:val="24"/>
        </w:rPr>
      </w:pPr>
    </w:p>
    <w:p w14:paraId="1577F16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No se eximen de la obligación anterior, a los propietarios o poseedores de predios que por disposición de la Ley respectiva estén exentos del pago de contribuciones a la propiedad inmobiliaria. </w:t>
      </w:r>
    </w:p>
    <w:p w14:paraId="3575FE60" w14:textId="77777777" w:rsidR="00745C66" w:rsidRPr="001B077E" w:rsidRDefault="00745C66" w:rsidP="00745C66">
      <w:pPr>
        <w:spacing w:after="0" w:line="276" w:lineRule="auto"/>
        <w:jc w:val="both"/>
        <w:rPr>
          <w:rFonts w:ascii="Arial Narrow" w:hAnsi="Arial Narrow"/>
          <w:sz w:val="24"/>
          <w:szCs w:val="24"/>
        </w:rPr>
      </w:pPr>
    </w:p>
    <w:p w14:paraId="0AAC748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Para los mismos fines los gobiernos federal, estatal y municipal a través de sus dependencias, entidades, organismos, instituciones, programas, convenios y cualquier otro que tenga funciones relacionadas con la propiedad inmobiliaria o tenencia de la tierra incluida su regularización, deben</w:t>
      </w:r>
      <w:r>
        <w:rPr>
          <w:rFonts w:ascii="Arial Narrow" w:hAnsi="Arial Narrow"/>
          <w:sz w:val="24"/>
          <w:szCs w:val="24"/>
        </w:rPr>
        <w:t xml:space="preserve"> </w:t>
      </w:r>
      <w:r w:rsidRPr="001B077E">
        <w:rPr>
          <w:rFonts w:ascii="Arial Narrow" w:hAnsi="Arial Narrow"/>
          <w:sz w:val="24"/>
          <w:szCs w:val="24"/>
        </w:rPr>
        <w:t xml:space="preserve">manifestar los bienes inmuebles, áreas, zonas, vías o cualquier otro concepto que se encuentre vinculado con la propiedad inmobiliaria. </w:t>
      </w:r>
    </w:p>
    <w:p w14:paraId="15003099"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43551C39" w14:textId="77777777" w:rsidR="00745C66" w:rsidRPr="0012114E"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33288AD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 </w:t>
      </w:r>
      <w:r w:rsidRPr="001B077E">
        <w:rPr>
          <w:rFonts w:ascii="Arial Narrow" w:hAnsi="Arial Narrow"/>
          <w:sz w:val="24"/>
          <w:szCs w:val="24"/>
        </w:rPr>
        <w:t xml:space="preserve">Todos los bienes inmuebles ubicados en el territorio del Estado, sin excepción, deberán estar inscritos en el sistema de información territorial a cargo del Instituto Catastral del Estado de Oaxaca. </w:t>
      </w:r>
    </w:p>
    <w:p w14:paraId="3563A65C" w14:textId="465F4C37" w:rsidR="00745C66" w:rsidRDefault="00745C66" w:rsidP="00745C66">
      <w:pPr>
        <w:spacing w:after="0" w:line="276" w:lineRule="auto"/>
        <w:jc w:val="both"/>
        <w:rPr>
          <w:rFonts w:ascii="Arial Narrow" w:hAnsi="Arial Narrow"/>
          <w:sz w:val="24"/>
          <w:szCs w:val="24"/>
        </w:rPr>
      </w:pPr>
    </w:p>
    <w:p w14:paraId="50FBA31C" w14:textId="60AD4DCD" w:rsidR="00FA4D74" w:rsidRDefault="00FA4D74" w:rsidP="00745C66">
      <w:pPr>
        <w:spacing w:after="0" w:line="276" w:lineRule="auto"/>
        <w:jc w:val="both"/>
        <w:rPr>
          <w:rFonts w:ascii="Arial Narrow" w:hAnsi="Arial Narrow"/>
          <w:sz w:val="24"/>
          <w:szCs w:val="24"/>
        </w:rPr>
      </w:pPr>
    </w:p>
    <w:p w14:paraId="738E8923" w14:textId="3E2FF17C" w:rsidR="00FA4D74" w:rsidRDefault="00FA4D74" w:rsidP="00745C66">
      <w:pPr>
        <w:spacing w:after="0" w:line="276" w:lineRule="auto"/>
        <w:jc w:val="both"/>
        <w:rPr>
          <w:rFonts w:ascii="Arial Narrow" w:hAnsi="Arial Narrow"/>
          <w:sz w:val="24"/>
          <w:szCs w:val="24"/>
        </w:rPr>
      </w:pPr>
    </w:p>
    <w:p w14:paraId="504FFFEE" w14:textId="77777777" w:rsidR="00FA4D74" w:rsidRPr="001B077E" w:rsidRDefault="00FA4D74" w:rsidP="00745C66">
      <w:pPr>
        <w:spacing w:after="0" w:line="276" w:lineRule="auto"/>
        <w:jc w:val="both"/>
        <w:rPr>
          <w:rFonts w:ascii="Arial Narrow" w:hAnsi="Arial Narrow"/>
          <w:sz w:val="24"/>
          <w:szCs w:val="24"/>
        </w:rPr>
      </w:pPr>
    </w:p>
    <w:p w14:paraId="4AF1F71B"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8.- </w:t>
      </w:r>
      <w:r w:rsidRPr="001B077E">
        <w:rPr>
          <w:rFonts w:ascii="Arial Narrow" w:hAnsi="Arial Narrow"/>
          <w:sz w:val="24"/>
          <w:szCs w:val="24"/>
        </w:rPr>
        <w:t xml:space="preserve">Para efectos de esta Ley y su Reglamento, la propiedad inmueble se clasifica en: </w:t>
      </w:r>
    </w:p>
    <w:p w14:paraId="3FA19EED" w14:textId="77777777" w:rsidR="00745C66" w:rsidRDefault="00745C66" w:rsidP="00745C66">
      <w:pPr>
        <w:spacing w:after="0" w:line="276" w:lineRule="auto"/>
        <w:jc w:val="both"/>
        <w:rPr>
          <w:rFonts w:ascii="Arial Narrow" w:hAnsi="Arial Narrow"/>
          <w:sz w:val="24"/>
          <w:szCs w:val="24"/>
        </w:rPr>
      </w:pPr>
    </w:p>
    <w:p w14:paraId="365AB4F4" w14:textId="77777777" w:rsidR="00745C66" w:rsidRPr="00241FCD" w:rsidRDefault="00745C66" w:rsidP="00745C66">
      <w:pPr>
        <w:pStyle w:val="Prrafodelista"/>
        <w:numPr>
          <w:ilvl w:val="0"/>
          <w:numId w:val="4"/>
        </w:numPr>
        <w:spacing w:after="0" w:line="276" w:lineRule="auto"/>
        <w:jc w:val="both"/>
        <w:rPr>
          <w:rFonts w:ascii="Arial Narrow" w:hAnsi="Arial Narrow"/>
          <w:sz w:val="24"/>
          <w:szCs w:val="24"/>
        </w:rPr>
      </w:pPr>
      <w:r w:rsidRPr="00241FCD">
        <w:rPr>
          <w:rFonts w:ascii="Arial Narrow" w:hAnsi="Arial Narrow"/>
          <w:sz w:val="24"/>
          <w:szCs w:val="24"/>
        </w:rPr>
        <w:t xml:space="preserve">Predios Urbanos: los que se encuentran dentro del área de influencia de un centro de población y cuenta con equipamiento, servicios públicos y su destino predominante es habitacional, industrial, comercial o de servicios. </w:t>
      </w:r>
    </w:p>
    <w:p w14:paraId="50DCB9B9" w14:textId="77777777" w:rsidR="00745C66" w:rsidRPr="001B077E" w:rsidRDefault="00745C66" w:rsidP="00745C66">
      <w:pPr>
        <w:spacing w:after="0" w:line="276" w:lineRule="auto"/>
        <w:jc w:val="both"/>
        <w:rPr>
          <w:rFonts w:ascii="Arial Narrow" w:hAnsi="Arial Narrow"/>
          <w:sz w:val="24"/>
          <w:szCs w:val="24"/>
        </w:rPr>
      </w:pPr>
    </w:p>
    <w:p w14:paraId="3ECDDA2E" w14:textId="77777777" w:rsidR="00745C66" w:rsidRPr="00241FCD" w:rsidRDefault="00745C66" w:rsidP="00745C66">
      <w:pPr>
        <w:pStyle w:val="Prrafodelista"/>
        <w:numPr>
          <w:ilvl w:val="0"/>
          <w:numId w:val="4"/>
        </w:numPr>
        <w:spacing w:after="0" w:line="276" w:lineRule="auto"/>
        <w:jc w:val="both"/>
        <w:rPr>
          <w:rFonts w:ascii="Arial Narrow" w:hAnsi="Arial Narrow"/>
          <w:sz w:val="24"/>
          <w:szCs w:val="24"/>
        </w:rPr>
      </w:pPr>
      <w:r w:rsidRPr="00241FCD">
        <w:rPr>
          <w:rFonts w:ascii="Arial Narrow" w:hAnsi="Arial Narrow"/>
          <w:sz w:val="24"/>
          <w:szCs w:val="24"/>
        </w:rPr>
        <w:t xml:space="preserve">Predios Rústicos: los que se ubican fuera de los centros de población y su uso habitual es agrícola, ganadero, forestal, pesquero o de preservación ecológica, entre otros que señale el Reglamento. </w:t>
      </w:r>
    </w:p>
    <w:p w14:paraId="7A37E6BB" w14:textId="77777777" w:rsidR="00745C66" w:rsidRDefault="00745C66" w:rsidP="00745C66">
      <w:pPr>
        <w:spacing w:after="0" w:line="276" w:lineRule="auto"/>
        <w:jc w:val="both"/>
        <w:rPr>
          <w:rFonts w:ascii="Arial Narrow" w:hAnsi="Arial Narrow"/>
          <w:sz w:val="24"/>
          <w:szCs w:val="24"/>
        </w:rPr>
      </w:pPr>
    </w:p>
    <w:p w14:paraId="4D9B93D6" w14:textId="77777777" w:rsidR="00745C66" w:rsidRPr="00241FCD" w:rsidRDefault="00745C66" w:rsidP="00745C66">
      <w:pPr>
        <w:pStyle w:val="Prrafodelista"/>
        <w:numPr>
          <w:ilvl w:val="0"/>
          <w:numId w:val="4"/>
        </w:numPr>
        <w:spacing w:after="0" w:line="276" w:lineRule="auto"/>
        <w:jc w:val="both"/>
        <w:rPr>
          <w:rFonts w:ascii="Arial Narrow" w:hAnsi="Arial Narrow"/>
          <w:sz w:val="24"/>
          <w:szCs w:val="24"/>
        </w:rPr>
      </w:pPr>
      <w:r w:rsidRPr="00241FCD">
        <w:rPr>
          <w:rFonts w:ascii="Arial Narrow" w:hAnsi="Arial Narrow"/>
          <w:sz w:val="24"/>
          <w:szCs w:val="24"/>
        </w:rPr>
        <w:t xml:space="preserve">Predios Susceptibles de Transformación: los que se encuentran fuera del área a que se refiere la fracción I de este artículo y su destino o uso es para el desarrollo urbano o que se encuentran contemplados dentro de los planes de desarrollo de un centro de población, para crecimiento futuro, que no cuentan con servicios públicos. </w:t>
      </w:r>
    </w:p>
    <w:p w14:paraId="648354FA" w14:textId="77777777" w:rsidR="00745C66" w:rsidRDefault="00745C66" w:rsidP="00745C66">
      <w:pPr>
        <w:spacing w:after="0" w:line="276" w:lineRule="auto"/>
        <w:jc w:val="both"/>
        <w:rPr>
          <w:rFonts w:ascii="Arial Narrow" w:hAnsi="Arial Narrow"/>
          <w:b/>
          <w:bCs/>
          <w:sz w:val="24"/>
          <w:szCs w:val="24"/>
        </w:rPr>
      </w:pPr>
    </w:p>
    <w:p w14:paraId="1D5FEBAA"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SEGUNDO</w:t>
      </w:r>
    </w:p>
    <w:p w14:paraId="03E0A15E"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LAS AUTORIDADES</w:t>
      </w:r>
    </w:p>
    <w:p w14:paraId="5B9B46FF" w14:textId="77777777" w:rsidR="00745C66" w:rsidRPr="001B077E" w:rsidRDefault="00745C66" w:rsidP="00745C66">
      <w:pPr>
        <w:spacing w:after="0" w:line="276" w:lineRule="auto"/>
        <w:jc w:val="both"/>
        <w:rPr>
          <w:rFonts w:ascii="Arial Narrow" w:hAnsi="Arial Narrow"/>
          <w:sz w:val="24"/>
          <w:szCs w:val="24"/>
        </w:rPr>
      </w:pPr>
    </w:p>
    <w:p w14:paraId="6EFF992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9.- </w:t>
      </w:r>
      <w:r w:rsidRPr="001B077E">
        <w:rPr>
          <w:rFonts w:ascii="Arial Narrow" w:hAnsi="Arial Narrow"/>
          <w:sz w:val="24"/>
          <w:szCs w:val="24"/>
        </w:rPr>
        <w:t xml:space="preserve">Son autoridades en materia de Catastro: </w:t>
      </w:r>
    </w:p>
    <w:p w14:paraId="5EA331F3" w14:textId="77777777" w:rsidR="00745C66" w:rsidRPr="001B077E" w:rsidRDefault="00745C66" w:rsidP="00745C66">
      <w:pPr>
        <w:spacing w:after="0" w:line="276" w:lineRule="auto"/>
        <w:jc w:val="both"/>
        <w:rPr>
          <w:rFonts w:ascii="Arial Narrow" w:hAnsi="Arial Narrow"/>
          <w:sz w:val="24"/>
          <w:szCs w:val="24"/>
        </w:rPr>
      </w:pPr>
    </w:p>
    <w:p w14:paraId="35C02DE4" w14:textId="77777777" w:rsidR="00745C66" w:rsidRPr="00241FCD" w:rsidRDefault="00745C66" w:rsidP="00745C66">
      <w:pPr>
        <w:pStyle w:val="Prrafodelista"/>
        <w:numPr>
          <w:ilvl w:val="0"/>
          <w:numId w:val="5"/>
        </w:numPr>
        <w:spacing w:after="0" w:line="276" w:lineRule="auto"/>
        <w:jc w:val="both"/>
        <w:rPr>
          <w:rFonts w:ascii="Arial Narrow" w:hAnsi="Arial Narrow"/>
          <w:sz w:val="24"/>
          <w:szCs w:val="24"/>
        </w:rPr>
      </w:pPr>
      <w:r w:rsidRPr="00241FCD">
        <w:rPr>
          <w:rFonts w:ascii="Arial Narrow" w:hAnsi="Arial Narrow"/>
          <w:sz w:val="24"/>
          <w:szCs w:val="24"/>
        </w:rPr>
        <w:t xml:space="preserve">El Gobernador del Estado. </w:t>
      </w:r>
    </w:p>
    <w:p w14:paraId="28AD4BE9" w14:textId="77777777" w:rsidR="00745C66" w:rsidRDefault="00745C66" w:rsidP="00745C66">
      <w:pPr>
        <w:spacing w:after="0" w:line="276" w:lineRule="auto"/>
        <w:jc w:val="both"/>
        <w:rPr>
          <w:rFonts w:ascii="Arial Narrow" w:hAnsi="Arial Narrow"/>
          <w:sz w:val="24"/>
          <w:szCs w:val="24"/>
        </w:rPr>
      </w:pPr>
    </w:p>
    <w:p w14:paraId="1B45F972" w14:textId="77777777" w:rsidR="00745C66" w:rsidRPr="00241FCD" w:rsidRDefault="00745C66" w:rsidP="00745C66">
      <w:pPr>
        <w:pStyle w:val="Prrafodelista"/>
        <w:numPr>
          <w:ilvl w:val="0"/>
          <w:numId w:val="5"/>
        </w:numPr>
        <w:spacing w:after="0" w:line="276" w:lineRule="auto"/>
        <w:jc w:val="both"/>
        <w:rPr>
          <w:rFonts w:ascii="Arial Narrow" w:hAnsi="Arial Narrow"/>
          <w:sz w:val="24"/>
          <w:szCs w:val="24"/>
        </w:rPr>
      </w:pPr>
      <w:r w:rsidRPr="00241FCD">
        <w:rPr>
          <w:rFonts w:ascii="Arial Narrow" w:hAnsi="Arial Narrow"/>
          <w:sz w:val="24"/>
          <w:szCs w:val="24"/>
        </w:rPr>
        <w:t xml:space="preserve">El </w:t>
      </w:r>
      <w:proofErr w:type="gramStart"/>
      <w:r w:rsidRPr="00241FCD">
        <w:rPr>
          <w:rFonts w:ascii="Arial Narrow" w:hAnsi="Arial Narrow"/>
          <w:sz w:val="24"/>
          <w:szCs w:val="24"/>
        </w:rPr>
        <w:t>Secretario</w:t>
      </w:r>
      <w:proofErr w:type="gramEnd"/>
      <w:r w:rsidRPr="00241FCD">
        <w:rPr>
          <w:rFonts w:ascii="Arial Narrow" w:hAnsi="Arial Narrow"/>
          <w:sz w:val="24"/>
          <w:szCs w:val="24"/>
        </w:rPr>
        <w:t xml:space="preserve"> de Finanzas del Estado de Oaxaca. </w:t>
      </w:r>
    </w:p>
    <w:p w14:paraId="667F4F0C" w14:textId="77777777" w:rsidR="00745C66" w:rsidRDefault="00745C66" w:rsidP="00745C66">
      <w:pPr>
        <w:spacing w:after="0" w:line="276" w:lineRule="auto"/>
        <w:jc w:val="both"/>
        <w:rPr>
          <w:rFonts w:ascii="Arial Narrow" w:hAnsi="Arial Narrow"/>
          <w:sz w:val="24"/>
          <w:szCs w:val="24"/>
        </w:rPr>
      </w:pPr>
    </w:p>
    <w:p w14:paraId="3D0867E3" w14:textId="77777777" w:rsidR="00745C66" w:rsidRPr="00241FCD" w:rsidRDefault="00745C66" w:rsidP="00745C66">
      <w:pPr>
        <w:pStyle w:val="Prrafodelista"/>
        <w:numPr>
          <w:ilvl w:val="0"/>
          <w:numId w:val="5"/>
        </w:numPr>
        <w:spacing w:after="0" w:line="276" w:lineRule="auto"/>
        <w:jc w:val="both"/>
        <w:rPr>
          <w:rFonts w:ascii="Arial Narrow" w:hAnsi="Arial Narrow"/>
          <w:sz w:val="24"/>
          <w:szCs w:val="24"/>
        </w:rPr>
      </w:pPr>
      <w:r w:rsidRPr="00241FCD">
        <w:rPr>
          <w:rFonts w:ascii="Arial Narrow" w:hAnsi="Arial Narrow"/>
          <w:sz w:val="24"/>
          <w:szCs w:val="24"/>
        </w:rPr>
        <w:t xml:space="preserve">El </w:t>
      </w:r>
      <w:proofErr w:type="gramStart"/>
      <w:r w:rsidRPr="00241FCD">
        <w:rPr>
          <w:rFonts w:ascii="Arial Narrow" w:hAnsi="Arial Narrow"/>
          <w:sz w:val="24"/>
          <w:szCs w:val="24"/>
        </w:rPr>
        <w:t>Director General</w:t>
      </w:r>
      <w:proofErr w:type="gramEnd"/>
      <w:r w:rsidRPr="00241FCD">
        <w:rPr>
          <w:rFonts w:ascii="Arial Narrow" w:hAnsi="Arial Narrow"/>
          <w:sz w:val="24"/>
          <w:szCs w:val="24"/>
        </w:rPr>
        <w:t xml:space="preserve"> del Instituto Catastral del Estado de Oaxaca. </w:t>
      </w:r>
    </w:p>
    <w:p w14:paraId="068631DB" w14:textId="77777777" w:rsidR="00745C66" w:rsidRDefault="00745C66" w:rsidP="00745C66">
      <w:pPr>
        <w:spacing w:after="0" w:line="276" w:lineRule="auto"/>
        <w:jc w:val="both"/>
        <w:rPr>
          <w:rFonts w:ascii="Arial Narrow" w:hAnsi="Arial Narrow"/>
          <w:sz w:val="24"/>
          <w:szCs w:val="24"/>
        </w:rPr>
      </w:pPr>
    </w:p>
    <w:p w14:paraId="65334F7C" w14:textId="77777777" w:rsidR="00745C66" w:rsidRPr="00241FCD" w:rsidRDefault="00745C66" w:rsidP="00745C66">
      <w:pPr>
        <w:pStyle w:val="Prrafodelista"/>
        <w:numPr>
          <w:ilvl w:val="0"/>
          <w:numId w:val="5"/>
        </w:numPr>
        <w:spacing w:after="0" w:line="276" w:lineRule="auto"/>
        <w:jc w:val="both"/>
        <w:rPr>
          <w:rFonts w:ascii="Arial Narrow" w:hAnsi="Arial Narrow"/>
          <w:sz w:val="24"/>
          <w:szCs w:val="24"/>
        </w:rPr>
      </w:pPr>
      <w:r w:rsidRPr="00241FCD">
        <w:rPr>
          <w:rFonts w:ascii="Arial Narrow" w:hAnsi="Arial Narrow"/>
          <w:sz w:val="24"/>
          <w:szCs w:val="24"/>
        </w:rPr>
        <w:t xml:space="preserve">Los Coordinadores de Área, notificadores y verificadores adscritos al Instituto Catastral del Estado de Oaxaca. </w:t>
      </w:r>
    </w:p>
    <w:p w14:paraId="7C7D3956" w14:textId="77777777" w:rsidR="00745C66" w:rsidRPr="001B077E" w:rsidRDefault="00745C66" w:rsidP="00745C66">
      <w:pPr>
        <w:spacing w:after="0" w:line="276" w:lineRule="auto"/>
        <w:jc w:val="both"/>
        <w:rPr>
          <w:rFonts w:ascii="Arial Narrow" w:hAnsi="Arial Narrow"/>
          <w:sz w:val="24"/>
          <w:szCs w:val="24"/>
        </w:rPr>
      </w:pPr>
    </w:p>
    <w:p w14:paraId="6B0D8AA8" w14:textId="77777777" w:rsidR="00745C66" w:rsidRPr="00241FCD" w:rsidRDefault="00745C66" w:rsidP="00745C66">
      <w:pPr>
        <w:pStyle w:val="Prrafodelista"/>
        <w:numPr>
          <w:ilvl w:val="0"/>
          <w:numId w:val="5"/>
        </w:numPr>
        <w:spacing w:after="0" w:line="276" w:lineRule="auto"/>
        <w:jc w:val="both"/>
        <w:rPr>
          <w:rFonts w:ascii="Arial Narrow" w:hAnsi="Arial Narrow"/>
          <w:sz w:val="24"/>
          <w:szCs w:val="24"/>
        </w:rPr>
      </w:pPr>
      <w:r w:rsidRPr="00241FCD">
        <w:rPr>
          <w:rFonts w:ascii="Arial Narrow" w:hAnsi="Arial Narrow"/>
          <w:sz w:val="24"/>
          <w:szCs w:val="24"/>
        </w:rPr>
        <w:t xml:space="preserve">Los </w:t>
      </w:r>
      <w:proofErr w:type="gramStart"/>
      <w:r w:rsidRPr="00241FCD">
        <w:rPr>
          <w:rFonts w:ascii="Arial Narrow" w:hAnsi="Arial Narrow"/>
          <w:sz w:val="24"/>
          <w:szCs w:val="24"/>
        </w:rPr>
        <w:t>Delegados</w:t>
      </w:r>
      <w:proofErr w:type="gramEnd"/>
      <w:r w:rsidRPr="00241FCD">
        <w:rPr>
          <w:rFonts w:ascii="Arial Narrow" w:hAnsi="Arial Narrow"/>
          <w:sz w:val="24"/>
          <w:szCs w:val="24"/>
        </w:rPr>
        <w:t xml:space="preserve"> Catastrales del Instituto. </w:t>
      </w:r>
    </w:p>
    <w:p w14:paraId="018D36F6" w14:textId="77777777" w:rsidR="00745C66" w:rsidRDefault="00745C66" w:rsidP="00745C66">
      <w:pPr>
        <w:spacing w:after="0" w:line="276" w:lineRule="auto"/>
        <w:jc w:val="both"/>
        <w:rPr>
          <w:rFonts w:ascii="Arial Narrow" w:hAnsi="Arial Narrow"/>
          <w:b/>
          <w:bCs/>
          <w:sz w:val="24"/>
          <w:szCs w:val="24"/>
        </w:rPr>
      </w:pPr>
    </w:p>
    <w:p w14:paraId="21822C7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10.- </w:t>
      </w:r>
      <w:r w:rsidRPr="001B077E">
        <w:rPr>
          <w:rFonts w:ascii="Arial Narrow" w:hAnsi="Arial Narrow"/>
          <w:sz w:val="24"/>
          <w:szCs w:val="24"/>
        </w:rPr>
        <w:t xml:space="preserve">Compete al Gobernador del Estado: </w:t>
      </w:r>
    </w:p>
    <w:p w14:paraId="19EFEA48" w14:textId="77777777" w:rsidR="00745C66" w:rsidRPr="001B077E" w:rsidRDefault="00745C66" w:rsidP="00745C66">
      <w:pPr>
        <w:spacing w:after="0" w:line="276" w:lineRule="auto"/>
        <w:jc w:val="both"/>
        <w:rPr>
          <w:rFonts w:ascii="Arial Narrow" w:hAnsi="Arial Narrow"/>
          <w:sz w:val="24"/>
          <w:szCs w:val="24"/>
        </w:rPr>
      </w:pPr>
    </w:p>
    <w:p w14:paraId="23FB9B78" w14:textId="77777777" w:rsidR="00745C66" w:rsidRPr="00241FCD" w:rsidRDefault="00745C66" w:rsidP="00745C66">
      <w:pPr>
        <w:pStyle w:val="Prrafodelista"/>
        <w:numPr>
          <w:ilvl w:val="0"/>
          <w:numId w:val="6"/>
        </w:numPr>
        <w:spacing w:after="0" w:line="276" w:lineRule="auto"/>
        <w:jc w:val="both"/>
        <w:rPr>
          <w:rFonts w:ascii="Arial Narrow" w:hAnsi="Arial Narrow"/>
          <w:sz w:val="24"/>
          <w:szCs w:val="24"/>
        </w:rPr>
      </w:pPr>
      <w:r w:rsidRPr="00241FCD">
        <w:rPr>
          <w:rFonts w:ascii="Arial Narrow" w:hAnsi="Arial Narrow"/>
          <w:sz w:val="24"/>
          <w:szCs w:val="24"/>
        </w:rPr>
        <w:t xml:space="preserve">Establecer las normas, políticas y lineamientos generales relativos al ejercicio de las funciones catastrales. </w:t>
      </w:r>
    </w:p>
    <w:p w14:paraId="06881B7C" w14:textId="77777777" w:rsidR="00745C66" w:rsidRDefault="00745C66" w:rsidP="00745C66">
      <w:pPr>
        <w:spacing w:after="0" w:line="276" w:lineRule="auto"/>
        <w:jc w:val="both"/>
        <w:rPr>
          <w:rFonts w:ascii="Arial Narrow" w:hAnsi="Arial Narrow"/>
          <w:sz w:val="24"/>
          <w:szCs w:val="24"/>
        </w:rPr>
      </w:pPr>
    </w:p>
    <w:p w14:paraId="2E930774" w14:textId="77777777" w:rsidR="00745C66" w:rsidRPr="00241FCD" w:rsidRDefault="00745C66" w:rsidP="00745C66">
      <w:pPr>
        <w:pStyle w:val="Prrafodelista"/>
        <w:numPr>
          <w:ilvl w:val="0"/>
          <w:numId w:val="6"/>
        </w:numPr>
        <w:spacing w:after="0" w:line="276" w:lineRule="auto"/>
        <w:jc w:val="both"/>
        <w:rPr>
          <w:rFonts w:ascii="Arial Narrow" w:hAnsi="Arial Narrow"/>
          <w:sz w:val="24"/>
          <w:szCs w:val="24"/>
        </w:rPr>
      </w:pPr>
      <w:r w:rsidRPr="00241FCD">
        <w:rPr>
          <w:rFonts w:ascii="Arial Narrow" w:hAnsi="Arial Narrow"/>
          <w:sz w:val="24"/>
          <w:szCs w:val="24"/>
        </w:rPr>
        <w:t>Se deroga.</w:t>
      </w:r>
    </w:p>
    <w:p w14:paraId="5991AD17" w14:textId="77777777" w:rsidR="00745C66" w:rsidRDefault="00745C66" w:rsidP="00745C66">
      <w:pPr>
        <w:spacing w:after="0" w:line="276" w:lineRule="auto"/>
        <w:jc w:val="both"/>
        <w:rPr>
          <w:rFonts w:ascii="Arial Narrow" w:hAnsi="Arial Narrow"/>
          <w:sz w:val="24"/>
          <w:szCs w:val="24"/>
        </w:rPr>
      </w:pPr>
    </w:p>
    <w:p w14:paraId="44AA398A" w14:textId="77777777" w:rsidR="00745C66" w:rsidRPr="00241FCD" w:rsidRDefault="00745C66" w:rsidP="00745C66">
      <w:pPr>
        <w:pStyle w:val="Prrafodelista"/>
        <w:numPr>
          <w:ilvl w:val="0"/>
          <w:numId w:val="6"/>
        </w:numPr>
        <w:spacing w:after="0" w:line="276" w:lineRule="auto"/>
        <w:jc w:val="both"/>
        <w:rPr>
          <w:rFonts w:ascii="Arial Narrow" w:hAnsi="Arial Narrow"/>
          <w:sz w:val="24"/>
          <w:szCs w:val="24"/>
        </w:rPr>
      </w:pPr>
      <w:r w:rsidRPr="00241FCD">
        <w:rPr>
          <w:rFonts w:ascii="Arial Narrow" w:hAnsi="Arial Narrow"/>
          <w:sz w:val="24"/>
          <w:szCs w:val="24"/>
        </w:rPr>
        <w:lastRenderedPageBreak/>
        <w:t xml:space="preserve">Suscribir los convenios de coordinación en materia de Catastro que se requieran para el eficaz ejercicio de las funciones correspondientes, con órganos de la Administración Pública Federal y con los gobiernos de otras entidades federativas. </w:t>
      </w:r>
    </w:p>
    <w:p w14:paraId="516E2DC3" w14:textId="77777777" w:rsidR="00745C66" w:rsidRDefault="00745C66" w:rsidP="00745C66">
      <w:pPr>
        <w:spacing w:after="0" w:line="276" w:lineRule="auto"/>
        <w:jc w:val="both"/>
        <w:rPr>
          <w:rFonts w:ascii="Arial Narrow" w:hAnsi="Arial Narrow"/>
          <w:sz w:val="24"/>
          <w:szCs w:val="24"/>
        </w:rPr>
      </w:pPr>
    </w:p>
    <w:p w14:paraId="0ADE6863" w14:textId="77777777" w:rsidR="00745C66" w:rsidRPr="00241FCD" w:rsidRDefault="00745C66" w:rsidP="00745C66">
      <w:pPr>
        <w:pStyle w:val="Prrafodelista"/>
        <w:numPr>
          <w:ilvl w:val="0"/>
          <w:numId w:val="6"/>
        </w:numPr>
        <w:spacing w:after="0" w:line="276" w:lineRule="auto"/>
        <w:jc w:val="both"/>
        <w:rPr>
          <w:rFonts w:ascii="Arial Narrow" w:hAnsi="Arial Narrow"/>
          <w:sz w:val="24"/>
          <w:szCs w:val="24"/>
        </w:rPr>
      </w:pPr>
      <w:r w:rsidRPr="00241FCD">
        <w:rPr>
          <w:rFonts w:ascii="Arial Narrow" w:hAnsi="Arial Narrow"/>
          <w:sz w:val="24"/>
          <w:szCs w:val="24"/>
        </w:rPr>
        <w:t xml:space="preserve">Las demás que expresamente determine esta Ley. </w:t>
      </w:r>
    </w:p>
    <w:p w14:paraId="27F17D14" w14:textId="77777777" w:rsidR="00745C66" w:rsidRDefault="00745C66" w:rsidP="00745C66">
      <w:pPr>
        <w:spacing w:after="0" w:line="276" w:lineRule="auto"/>
        <w:jc w:val="both"/>
        <w:rPr>
          <w:rFonts w:ascii="Arial Narrow" w:hAnsi="Arial Narrow"/>
          <w:b/>
          <w:bCs/>
          <w:sz w:val="24"/>
          <w:szCs w:val="24"/>
        </w:rPr>
      </w:pPr>
    </w:p>
    <w:p w14:paraId="76583584"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11.- </w:t>
      </w:r>
      <w:r w:rsidRPr="001B077E">
        <w:rPr>
          <w:rFonts w:ascii="Arial Narrow" w:hAnsi="Arial Narrow"/>
          <w:sz w:val="24"/>
          <w:szCs w:val="24"/>
        </w:rPr>
        <w:t xml:space="preserve">Compete al </w:t>
      </w:r>
      <w:proofErr w:type="gramStart"/>
      <w:r w:rsidRPr="001B077E">
        <w:rPr>
          <w:rFonts w:ascii="Arial Narrow" w:hAnsi="Arial Narrow"/>
          <w:sz w:val="24"/>
          <w:szCs w:val="24"/>
        </w:rPr>
        <w:t>Secretario</w:t>
      </w:r>
      <w:proofErr w:type="gramEnd"/>
      <w:r w:rsidRPr="001B077E">
        <w:rPr>
          <w:rFonts w:ascii="Arial Narrow" w:hAnsi="Arial Narrow"/>
          <w:sz w:val="24"/>
          <w:szCs w:val="24"/>
        </w:rPr>
        <w:t xml:space="preserve"> de Finanzas del Poder Ejecutivo del Estado: </w:t>
      </w:r>
    </w:p>
    <w:p w14:paraId="3109ED35"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(Párrafo primero del artículo 11 reformado mediante decreto número 880, publicado en el Periódico Oficial Núm. 52 Quinta Sección el 27 de diciembre del 2014) </w:t>
      </w:r>
    </w:p>
    <w:p w14:paraId="64DDE597" w14:textId="77777777" w:rsidR="00745C66" w:rsidRPr="00241FCD"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2FBDBBCE" w14:textId="77777777" w:rsidR="00745C66" w:rsidRPr="00C54C8E" w:rsidRDefault="00745C66" w:rsidP="00745C66">
      <w:pPr>
        <w:pStyle w:val="Prrafodelista"/>
        <w:numPr>
          <w:ilvl w:val="0"/>
          <w:numId w:val="7"/>
        </w:numPr>
        <w:spacing w:after="0" w:line="276" w:lineRule="auto"/>
        <w:jc w:val="both"/>
        <w:rPr>
          <w:rFonts w:ascii="Arial Narrow" w:hAnsi="Arial Narrow"/>
          <w:sz w:val="24"/>
          <w:szCs w:val="24"/>
        </w:rPr>
      </w:pPr>
      <w:r w:rsidRPr="00C54C8E">
        <w:rPr>
          <w:rFonts w:ascii="Arial Narrow" w:hAnsi="Arial Narrow"/>
          <w:sz w:val="24"/>
          <w:szCs w:val="24"/>
        </w:rPr>
        <w:t xml:space="preserve">Vigilar el cumplimiento de las disposiciones de la presente Ley y su Reglamento. </w:t>
      </w:r>
    </w:p>
    <w:p w14:paraId="1CDAA189" w14:textId="77777777" w:rsidR="00745C66" w:rsidRDefault="00745C66" w:rsidP="00745C66">
      <w:pPr>
        <w:spacing w:after="0" w:line="276" w:lineRule="auto"/>
        <w:jc w:val="both"/>
        <w:rPr>
          <w:rFonts w:ascii="Arial Narrow" w:hAnsi="Arial Narrow"/>
          <w:sz w:val="24"/>
          <w:szCs w:val="24"/>
        </w:rPr>
      </w:pPr>
    </w:p>
    <w:p w14:paraId="0A73B421" w14:textId="77777777" w:rsidR="00745C66" w:rsidRPr="00C54C8E" w:rsidRDefault="00745C66" w:rsidP="00745C66">
      <w:pPr>
        <w:pStyle w:val="Prrafodelista"/>
        <w:numPr>
          <w:ilvl w:val="0"/>
          <w:numId w:val="7"/>
        </w:numPr>
        <w:spacing w:after="0" w:line="276" w:lineRule="auto"/>
        <w:jc w:val="both"/>
        <w:rPr>
          <w:rFonts w:ascii="Arial Narrow" w:hAnsi="Arial Narrow"/>
          <w:sz w:val="24"/>
          <w:szCs w:val="24"/>
        </w:rPr>
      </w:pPr>
      <w:r w:rsidRPr="00C54C8E">
        <w:rPr>
          <w:rFonts w:ascii="Arial Narrow" w:hAnsi="Arial Narrow"/>
          <w:sz w:val="24"/>
          <w:szCs w:val="24"/>
        </w:rPr>
        <w:t xml:space="preserve">Supervisar y evaluar el funcionamiento del Instituto Catastral y, en su caso, instruir la práctica de visitas de inspección y vigilancia a dicho órgano, a fin de procurar, en el ámbito de la esfera administrativa, su eficiencia y el debido ejercicio y destino de su presupuesto. </w:t>
      </w:r>
    </w:p>
    <w:p w14:paraId="13D201AD" w14:textId="77777777" w:rsidR="00745C66" w:rsidRDefault="00745C66" w:rsidP="00745C66">
      <w:pPr>
        <w:spacing w:after="0" w:line="276" w:lineRule="auto"/>
        <w:jc w:val="both"/>
        <w:rPr>
          <w:rFonts w:ascii="Arial Narrow" w:hAnsi="Arial Narrow"/>
          <w:sz w:val="24"/>
          <w:szCs w:val="24"/>
        </w:rPr>
      </w:pPr>
    </w:p>
    <w:p w14:paraId="7A96F959" w14:textId="77777777" w:rsidR="00745C66" w:rsidRPr="00C54C8E" w:rsidRDefault="00745C66" w:rsidP="00745C66">
      <w:pPr>
        <w:pStyle w:val="Prrafodelista"/>
        <w:numPr>
          <w:ilvl w:val="0"/>
          <w:numId w:val="7"/>
        </w:numPr>
        <w:spacing w:after="0" w:line="276" w:lineRule="auto"/>
        <w:jc w:val="both"/>
        <w:rPr>
          <w:rFonts w:ascii="Arial Narrow" w:hAnsi="Arial Narrow"/>
          <w:sz w:val="24"/>
          <w:szCs w:val="24"/>
        </w:rPr>
      </w:pPr>
      <w:r w:rsidRPr="00C54C8E">
        <w:rPr>
          <w:rFonts w:ascii="Arial Narrow" w:hAnsi="Arial Narrow"/>
          <w:sz w:val="24"/>
          <w:szCs w:val="24"/>
        </w:rPr>
        <w:t xml:space="preserve">Celebrar con los Municipios del Estado los convenios de coordinación que éstos requieran para que el Ejecutivo del Estado, por su conducto, se haga cargo de las funciones relacionadas con la administración de las contribuciones relativas a la propiedad inmobiliaria; </w:t>
      </w:r>
    </w:p>
    <w:p w14:paraId="0CE8D1AF"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(Fracción III del artículo 11 reformada mediante decreto número 880, publicado en el Periódico Oficial Núm. 52 Quinta Sección el 27 de diciembre del 2014) </w:t>
      </w:r>
    </w:p>
    <w:p w14:paraId="5AC0CDE9" w14:textId="77777777" w:rsidR="00745C66" w:rsidRDefault="00745C66" w:rsidP="00745C66">
      <w:pPr>
        <w:spacing w:after="0" w:line="276" w:lineRule="auto"/>
        <w:jc w:val="both"/>
        <w:rPr>
          <w:rFonts w:ascii="Arial Narrow" w:hAnsi="Arial Narrow"/>
          <w:sz w:val="24"/>
          <w:szCs w:val="24"/>
        </w:rPr>
      </w:pPr>
    </w:p>
    <w:p w14:paraId="31A84B59" w14:textId="77777777" w:rsidR="00745C66" w:rsidRPr="00C54C8E" w:rsidRDefault="00745C66" w:rsidP="00745C66">
      <w:pPr>
        <w:pStyle w:val="Prrafodelista"/>
        <w:spacing w:after="0" w:line="276" w:lineRule="auto"/>
        <w:jc w:val="both"/>
        <w:rPr>
          <w:rFonts w:ascii="Arial Narrow" w:hAnsi="Arial Narrow"/>
          <w:sz w:val="24"/>
          <w:szCs w:val="24"/>
        </w:rPr>
      </w:pPr>
      <w:r w:rsidRPr="00C54C8E">
        <w:rPr>
          <w:rFonts w:ascii="Arial Narrow" w:hAnsi="Arial Narrow"/>
          <w:sz w:val="24"/>
          <w:szCs w:val="24"/>
        </w:rPr>
        <w:t xml:space="preserve">Asimismo, podrá celebrar convenios de colaboración y asistencia técnica en materia catastral, en la utilización de la información digital del sistema cartográfico estatal y la integración de un banco de datos territorial con propósito de uso multifinalitario, con las dependencias y organismos de carácter federal, estatal y municipal; </w:t>
      </w:r>
    </w:p>
    <w:p w14:paraId="205F57CC" w14:textId="77777777" w:rsidR="00745C66" w:rsidRDefault="00745C66" w:rsidP="00745C66">
      <w:pPr>
        <w:spacing w:after="0" w:line="276" w:lineRule="auto"/>
        <w:jc w:val="both"/>
        <w:rPr>
          <w:rFonts w:ascii="Arial Narrow" w:hAnsi="Arial Narrow"/>
          <w:sz w:val="24"/>
          <w:szCs w:val="24"/>
        </w:rPr>
      </w:pPr>
    </w:p>
    <w:p w14:paraId="04B7E503" w14:textId="77777777" w:rsidR="00745C66" w:rsidRDefault="00745C66" w:rsidP="00745C66">
      <w:pPr>
        <w:pStyle w:val="Prrafodelista"/>
        <w:numPr>
          <w:ilvl w:val="0"/>
          <w:numId w:val="7"/>
        </w:numPr>
        <w:spacing w:after="0" w:line="276" w:lineRule="auto"/>
        <w:jc w:val="both"/>
        <w:rPr>
          <w:rFonts w:ascii="Arial Narrow" w:hAnsi="Arial Narrow"/>
          <w:sz w:val="24"/>
          <w:szCs w:val="24"/>
        </w:rPr>
      </w:pPr>
      <w:r w:rsidRPr="00C54C8E">
        <w:rPr>
          <w:rFonts w:ascii="Arial Narrow" w:hAnsi="Arial Narrow"/>
          <w:sz w:val="24"/>
          <w:szCs w:val="24"/>
        </w:rPr>
        <w:t xml:space="preserve">Vigilar y evaluar el cumplimiento del programa estatal de catastro y la formación de un catastro moderno, competitivo y funcional; </w:t>
      </w:r>
    </w:p>
    <w:p w14:paraId="1DD94489" w14:textId="77777777" w:rsidR="00745C66" w:rsidRPr="00C54C8E" w:rsidRDefault="00745C66" w:rsidP="00745C66">
      <w:pPr>
        <w:pStyle w:val="Prrafodelista"/>
        <w:spacing w:after="0" w:line="276" w:lineRule="auto"/>
        <w:jc w:val="both"/>
        <w:rPr>
          <w:rFonts w:ascii="Arial Narrow" w:hAnsi="Arial Narrow"/>
          <w:sz w:val="24"/>
          <w:szCs w:val="24"/>
        </w:rPr>
      </w:pPr>
    </w:p>
    <w:p w14:paraId="33270833" w14:textId="77777777" w:rsidR="00745C66" w:rsidRPr="00C54C8E" w:rsidRDefault="00745C66" w:rsidP="00745C66">
      <w:pPr>
        <w:pStyle w:val="Prrafodelista"/>
        <w:numPr>
          <w:ilvl w:val="0"/>
          <w:numId w:val="7"/>
        </w:numPr>
        <w:spacing w:after="0" w:line="276" w:lineRule="auto"/>
        <w:jc w:val="both"/>
        <w:rPr>
          <w:rFonts w:ascii="Arial Narrow" w:hAnsi="Arial Narrow"/>
          <w:sz w:val="24"/>
          <w:szCs w:val="24"/>
        </w:rPr>
      </w:pPr>
      <w:r w:rsidRPr="00C54C8E">
        <w:rPr>
          <w:rFonts w:ascii="Arial Narrow" w:hAnsi="Arial Narrow"/>
          <w:sz w:val="24"/>
          <w:szCs w:val="24"/>
        </w:rPr>
        <w:t xml:space="preserve">Las demás que expresamente determine esta Ley. </w:t>
      </w:r>
    </w:p>
    <w:p w14:paraId="7B724A7D" w14:textId="77777777" w:rsidR="00745C66" w:rsidRDefault="00745C66" w:rsidP="00745C66">
      <w:pPr>
        <w:spacing w:after="0" w:line="276" w:lineRule="auto"/>
        <w:jc w:val="both"/>
        <w:rPr>
          <w:rFonts w:ascii="Arial Narrow" w:hAnsi="Arial Narrow"/>
          <w:b/>
          <w:bCs/>
          <w:sz w:val="24"/>
          <w:szCs w:val="24"/>
        </w:rPr>
      </w:pPr>
    </w:p>
    <w:p w14:paraId="6AA0A5E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12.- </w:t>
      </w:r>
      <w:r w:rsidRPr="001B077E">
        <w:rPr>
          <w:rFonts w:ascii="Arial Narrow" w:hAnsi="Arial Narrow"/>
          <w:sz w:val="24"/>
          <w:szCs w:val="24"/>
        </w:rPr>
        <w:t xml:space="preserve">Compete al Instituto Catastral del Estado de Oaxaca el ejercicio de las atribuciones que le confiere esta Ley. </w:t>
      </w:r>
    </w:p>
    <w:p w14:paraId="300A7381" w14:textId="77777777" w:rsidR="00745C66" w:rsidRDefault="00745C66" w:rsidP="00745C66">
      <w:pPr>
        <w:spacing w:after="0" w:line="276" w:lineRule="auto"/>
        <w:jc w:val="both"/>
        <w:rPr>
          <w:rFonts w:ascii="Arial Narrow" w:hAnsi="Arial Narrow"/>
          <w:b/>
          <w:bCs/>
          <w:sz w:val="24"/>
          <w:szCs w:val="24"/>
        </w:rPr>
      </w:pPr>
    </w:p>
    <w:p w14:paraId="1BFDDFC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12 </w:t>
      </w:r>
      <w:proofErr w:type="gramStart"/>
      <w:r w:rsidRPr="001B077E">
        <w:rPr>
          <w:rFonts w:ascii="Arial Narrow" w:hAnsi="Arial Narrow"/>
          <w:b/>
          <w:bCs/>
          <w:sz w:val="24"/>
          <w:szCs w:val="24"/>
        </w:rPr>
        <w:t>BIS.-</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Compete a los Delegados Catastrales: </w:t>
      </w:r>
    </w:p>
    <w:p w14:paraId="757D91F4" w14:textId="77777777" w:rsidR="00745C66" w:rsidRDefault="00745C66" w:rsidP="00745C66">
      <w:pPr>
        <w:spacing w:after="0" w:line="276" w:lineRule="auto"/>
        <w:jc w:val="both"/>
        <w:rPr>
          <w:rFonts w:ascii="Arial Narrow" w:hAnsi="Arial Narrow"/>
          <w:sz w:val="24"/>
          <w:szCs w:val="24"/>
        </w:rPr>
      </w:pPr>
    </w:p>
    <w:p w14:paraId="6D55293C"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Realizar las Operaciones Catastrales referentes a la identificación, descripción, delimitación, mensura, inscripción, valuación y revaluación de los bienes inmuebles </w:t>
      </w:r>
      <w:r w:rsidRPr="00C54C8E">
        <w:rPr>
          <w:rFonts w:ascii="Arial Narrow" w:hAnsi="Arial Narrow"/>
          <w:sz w:val="24"/>
          <w:szCs w:val="24"/>
        </w:rPr>
        <w:lastRenderedPageBreak/>
        <w:t xml:space="preserve">ubicados dentro de la circunscripción territorial de la delegación a su cargo en estricto apego a las Tablas de Valores Unitarios de Suelo y Construcciones e Instructivo Técnico de Valuación, aprobados por el Congreso del Estado; </w:t>
      </w:r>
    </w:p>
    <w:p w14:paraId="771BDCB4" w14:textId="77777777" w:rsidR="00745C66" w:rsidRDefault="00745C66" w:rsidP="00745C66">
      <w:pPr>
        <w:spacing w:after="0" w:line="276" w:lineRule="auto"/>
        <w:jc w:val="both"/>
        <w:rPr>
          <w:rFonts w:ascii="Arial Narrow" w:hAnsi="Arial Narrow"/>
          <w:sz w:val="24"/>
          <w:szCs w:val="24"/>
        </w:rPr>
      </w:pPr>
    </w:p>
    <w:p w14:paraId="02EED39D"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Solicitar a los propietarios o poseedores de bienes inmuebles datos y documentos que les permitan ratificar o rectificar la información proporcionada, registrar información veraz, confiable y actualizada en el padrón catastral;</w:t>
      </w:r>
    </w:p>
    <w:p w14:paraId="1F38E902" w14:textId="77777777" w:rsidR="00745C66" w:rsidRDefault="00745C66" w:rsidP="00745C66">
      <w:pPr>
        <w:spacing w:after="0" w:line="276" w:lineRule="auto"/>
        <w:jc w:val="both"/>
        <w:rPr>
          <w:rFonts w:ascii="Arial Narrow" w:hAnsi="Arial Narrow"/>
          <w:sz w:val="24"/>
          <w:szCs w:val="24"/>
        </w:rPr>
      </w:pPr>
    </w:p>
    <w:p w14:paraId="654FA354"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Ordenar o ejecutar las verificaciones físicas necesarias a fin de determinar la valuación o revaluación catastral de los inmuebles, en estricto apego a las Tablas de Valores Unitarios de Suelo y Construcciones e Instructivo Técnico de </w:t>
      </w:r>
      <w:proofErr w:type="gramStart"/>
      <w:r w:rsidRPr="00C54C8E">
        <w:rPr>
          <w:rFonts w:ascii="Arial Narrow" w:hAnsi="Arial Narrow"/>
          <w:sz w:val="24"/>
          <w:szCs w:val="24"/>
        </w:rPr>
        <w:t>Valuación</w:t>
      </w:r>
      <w:proofErr w:type="gramEnd"/>
      <w:r w:rsidRPr="00C54C8E">
        <w:rPr>
          <w:rFonts w:ascii="Arial Narrow" w:hAnsi="Arial Narrow"/>
          <w:sz w:val="24"/>
          <w:szCs w:val="24"/>
        </w:rPr>
        <w:t xml:space="preserve"> así como la zonificación catastral aprobadas por el Congreso del Estado; </w:t>
      </w:r>
    </w:p>
    <w:p w14:paraId="3B39C7CD" w14:textId="77777777" w:rsidR="00745C66" w:rsidRDefault="00745C66" w:rsidP="00745C66">
      <w:pPr>
        <w:spacing w:after="0" w:line="276" w:lineRule="auto"/>
        <w:jc w:val="both"/>
        <w:rPr>
          <w:rFonts w:ascii="Arial Narrow" w:hAnsi="Arial Narrow"/>
          <w:sz w:val="24"/>
          <w:szCs w:val="24"/>
        </w:rPr>
      </w:pPr>
    </w:p>
    <w:p w14:paraId="32B2C7BC"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Integrar, conservar y actualizar los registros del padrón inmobiliario y la cartografía catastral; </w:t>
      </w:r>
    </w:p>
    <w:p w14:paraId="0FA53CFC" w14:textId="77777777" w:rsidR="00745C66" w:rsidRDefault="00745C66" w:rsidP="00745C66">
      <w:pPr>
        <w:spacing w:after="0" w:line="276" w:lineRule="auto"/>
        <w:jc w:val="both"/>
        <w:rPr>
          <w:rFonts w:ascii="Arial Narrow" w:hAnsi="Arial Narrow"/>
          <w:sz w:val="24"/>
          <w:szCs w:val="24"/>
        </w:rPr>
      </w:pPr>
    </w:p>
    <w:p w14:paraId="5121402D"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Remitir al Instituto Catastral del Estado de Oaxaca los reportes de operaciones realizadas con los documentos correspondientes y los archivos digitales para actualizar el padrón estatal inmobiliario; </w:t>
      </w:r>
    </w:p>
    <w:p w14:paraId="03A7D3C5" w14:textId="77777777" w:rsidR="00745C66" w:rsidRDefault="00745C66" w:rsidP="00745C66">
      <w:pPr>
        <w:spacing w:after="0" w:line="276" w:lineRule="auto"/>
        <w:jc w:val="both"/>
        <w:rPr>
          <w:rFonts w:ascii="Arial Narrow" w:hAnsi="Arial Narrow"/>
          <w:sz w:val="24"/>
          <w:szCs w:val="24"/>
        </w:rPr>
      </w:pPr>
    </w:p>
    <w:p w14:paraId="5873E2BD" w14:textId="77777777" w:rsidR="00745C66" w:rsidRPr="00C54C8E"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Integrar y mantener bancos de datos regionales, relativos a la infraestructura y equipamiento urbano en los municipios, así como el registro de valores de mercado y valores declarados, para proporcionar información sistematizada y la asesoría y asistencia técnica que le soliciten los municipios en la formulación de sus propuestas de zonificación catastral y determinación de las tablas de valores unitarios de suelo y construcciones para la aprobación del Congreso del Estado; y, </w:t>
      </w:r>
    </w:p>
    <w:p w14:paraId="70CE5302" w14:textId="77777777" w:rsidR="00745C66" w:rsidRDefault="00745C66" w:rsidP="00745C66">
      <w:pPr>
        <w:spacing w:after="0" w:line="276" w:lineRule="auto"/>
        <w:jc w:val="both"/>
        <w:rPr>
          <w:rFonts w:ascii="Arial Narrow" w:hAnsi="Arial Narrow"/>
          <w:sz w:val="24"/>
          <w:szCs w:val="24"/>
        </w:rPr>
      </w:pPr>
    </w:p>
    <w:p w14:paraId="36537893" w14:textId="77777777" w:rsidR="00745C66" w:rsidRDefault="00745C66" w:rsidP="00745C66">
      <w:pPr>
        <w:pStyle w:val="Prrafodelista"/>
        <w:numPr>
          <w:ilvl w:val="0"/>
          <w:numId w:val="8"/>
        </w:numPr>
        <w:spacing w:after="0" w:line="276" w:lineRule="auto"/>
        <w:jc w:val="both"/>
        <w:rPr>
          <w:rFonts w:ascii="Arial Narrow" w:hAnsi="Arial Narrow"/>
          <w:sz w:val="24"/>
          <w:szCs w:val="24"/>
        </w:rPr>
      </w:pPr>
      <w:r w:rsidRPr="00C54C8E">
        <w:rPr>
          <w:rFonts w:ascii="Arial Narrow" w:hAnsi="Arial Narrow"/>
          <w:sz w:val="24"/>
          <w:szCs w:val="24"/>
        </w:rPr>
        <w:t xml:space="preserve">Rendir los informes de gestión establecidos por el Instituto que acrediten el cumplimiento de metas en la gestión catastral y ponderen la eficacia y calidad en el servicio. </w:t>
      </w:r>
    </w:p>
    <w:p w14:paraId="3B457B31" w14:textId="77777777" w:rsidR="00745C66" w:rsidRPr="00C54C8E" w:rsidRDefault="00745C66" w:rsidP="00745C66">
      <w:pPr>
        <w:spacing w:after="0" w:line="276" w:lineRule="auto"/>
        <w:jc w:val="both"/>
        <w:rPr>
          <w:rFonts w:ascii="Arial Narrow" w:hAnsi="Arial Narrow"/>
          <w:sz w:val="24"/>
          <w:szCs w:val="24"/>
        </w:rPr>
      </w:pPr>
    </w:p>
    <w:p w14:paraId="7393CDD4" w14:textId="77777777" w:rsidR="00745C66" w:rsidRPr="00C54C8E" w:rsidRDefault="00745C66" w:rsidP="00745C66">
      <w:pPr>
        <w:spacing w:after="0" w:line="276" w:lineRule="auto"/>
        <w:jc w:val="both"/>
        <w:rPr>
          <w:rFonts w:ascii="Arial Narrow" w:hAnsi="Arial Narrow"/>
          <w:sz w:val="24"/>
          <w:szCs w:val="24"/>
        </w:rPr>
      </w:pPr>
      <w:r w:rsidRPr="00C54C8E">
        <w:rPr>
          <w:rFonts w:ascii="Arial Narrow" w:hAnsi="Arial Narrow"/>
          <w:sz w:val="24"/>
          <w:szCs w:val="24"/>
        </w:rPr>
        <w:t xml:space="preserve">Las atribuciones antes señaladas serán realizadas por los </w:t>
      </w:r>
      <w:proofErr w:type="gramStart"/>
      <w:r w:rsidRPr="00C54C8E">
        <w:rPr>
          <w:rFonts w:ascii="Arial Narrow" w:hAnsi="Arial Narrow"/>
          <w:sz w:val="24"/>
          <w:szCs w:val="24"/>
        </w:rPr>
        <w:t>Delegados</w:t>
      </w:r>
      <w:proofErr w:type="gramEnd"/>
      <w:r w:rsidRPr="00C54C8E">
        <w:rPr>
          <w:rFonts w:ascii="Arial Narrow" w:hAnsi="Arial Narrow"/>
          <w:sz w:val="24"/>
          <w:szCs w:val="24"/>
        </w:rPr>
        <w:t xml:space="preserve"> Catastrales respecto de los Municipios que integren el Distrito Rentístico para el cual hayan sido designados. </w:t>
      </w:r>
    </w:p>
    <w:p w14:paraId="084C45B7" w14:textId="77777777" w:rsidR="00745C66" w:rsidRDefault="00745C66" w:rsidP="00745C66">
      <w:pPr>
        <w:spacing w:after="0" w:line="276" w:lineRule="auto"/>
        <w:jc w:val="both"/>
        <w:rPr>
          <w:rFonts w:ascii="Arial Narrow" w:hAnsi="Arial Narrow"/>
          <w:b/>
          <w:bCs/>
          <w:sz w:val="24"/>
          <w:szCs w:val="24"/>
        </w:rPr>
      </w:pPr>
    </w:p>
    <w:p w14:paraId="711B2F28"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TERCERO</w:t>
      </w:r>
    </w:p>
    <w:p w14:paraId="3AECFBC8"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DEL INSTITUTO CATASTRAL DEL ESTADO DE OAXACA</w:t>
      </w:r>
    </w:p>
    <w:p w14:paraId="3083F103" w14:textId="77777777" w:rsidR="00745C66" w:rsidRDefault="00745C66" w:rsidP="00745C66">
      <w:pPr>
        <w:spacing w:after="0" w:line="276" w:lineRule="auto"/>
        <w:jc w:val="both"/>
        <w:rPr>
          <w:rFonts w:ascii="Arial Narrow" w:hAnsi="Arial Narrow"/>
          <w:b/>
          <w:bCs/>
          <w:sz w:val="24"/>
          <w:szCs w:val="24"/>
        </w:rPr>
      </w:pPr>
    </w:p>
    <w:p w14:paraId="50C1D34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13.- </w:t>
      </w:r>
      <w:r w:rsidRPr="001B077E">
        <w:rPr>
          <w:rFonts w:ascii="Arial Narrow" w:hAnsi="Arial Narrow"/>
          <w:sz w:val="24"/>
          <w:szCs w:val="24"/>
        </w:rPr>
        <w:t xml:space="preserve">El Instituto Catastral del Estado de Oaxaca es un órgano desconcentrado de la Administración Pública Estatal, dotado de autonomía administrativa, técnica y operativa para el </w:t>
      </w:r>
      <w:r w:rsidRPr="001B077E">
        <w:rPr>
          <w:rFonts w:ascii="Arial Narrow" w:hAnsi="Arial Narrow"/>
          <w:sz w:val="24"/>
          <w:szCs w:val="24"/>
        </w:rPr>
        <w:lastRenderedPageBreak/>
        <w:t xml:space="preserve">ejercicio de las atribuciones que esta Ley le confiere y jerárquicamente subordinado a la Secretaría de Finanzas. </w:t>
      </w:r>
    </w:p>
    <w:p w14:paraId="36D27CA5" w14:textId="77777777" w:rsidR="00745C66" w:rsidRDefault="00745C66" w:rsidP="00745C66">
      <w:pPr>
        <w:spacing w:after="0" w:line="276" w:lineRule="auto"/>
        <w:jc w:val="both"/>
        <w:rPr>
          <w:rFonts w:ascii="Arial Narrow" w:hAnsi="Arial Narrow"/>
          <w:b/>
          <w:bCs/>
          <w:sz w:val="24"/>
          <w:szCs w:val="24"/>
        </w:rPr>
      </w:pPr>
    </w:p>
    <w:p w14:paraId="44048E7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14.- </w:t>
      </w:r>
      <w:r w:rsidRPr="001B077E">
        <w:rPr>
          <w:rFonts w:ascii="Arial Narrow" w:hAnsi="Arial Narrow"/>
          <w:sz w:val="24"/>
          <w:szCs w:val="24"/>
        </w:rPr>
        <w:t xml:space="preserve">El presupuesto del Instituto Catastral del Estado de Oaxaca, se integra: </w:t>
      </w:r>
    </w:p>
    <w:p w14:paraId="7DDA8B33" w14:textId="77777777" w:rsidR="00745C66" w:rsidRPr="001B077E" w:rsidRDefault="00745C66" w:rsidP="00745C66">
      <w:pPr>
        <w:spacing w:after="0" w:line="276" w:lineRule="auto"/>
        <w:jc w:val="both"/>
        <w:rPr>
          <w:rFonts w:ascii="Arial Narrow" w:hAnsi="Arial Narrow"/>
          <w:sz w:val="24"/>
          <w:szCs w:val="24"/>
        </w:rPr>
      </w:pPr>
    </w:p>
    <w:p w14:paraId="441B1C29" w14:textId="77777777" w:rsidR="00745C66" w:rsidRPr="00C54C8E" w:rsidRDefault="00745C66" w:rsidP="00745C66">
      <w:pPr>
        <w:pStyle w:val="Prrafodelista"/>
        <w:numPr>
          <w:ilvl w:val="0"/>
          <w:numId w:val="9"/>
        </w:numPr>
        <w:spacing w:after="0" w:line="276" w:lineRule="auto"/>
        <w:jc w:val="both"/>
        <w:rPr>
          <w:rFonts w:ascii="Arial Narrow" w:hAnsi="Arial Narrow"/>
          <w:sz w:val="24"/>
          <w:szCs w:val="24"/>
        </w:rPr>
      </w:pPr>
      <w:r w:rsidRPr="00C54C8E">
        <w:rPr>
          <w:rFonts w:ascii="Arial Narrow" w:hAnsi="Arial Narrow"/>
          <w:sz w:val="24"/>
          <w:szCs w:val="24"/>
        </w:rPr>
        <w:t xml:space="preserve">Con las partidas </w:t>
      </w:r>
      <w:proofErr w:type="gramStart"/>
      <w:r w:rsidRPr="00C54C8E">
        <w:rPr>
          <w:rFonts w:ascii="Arial Narrow" w:hAnsi="Arial Narrow"/>
          <w:sz w:val="24"/>
          <w:szCs w:val="24"/>
        </w:rPr>
        <w:t>que</w:t>
      </w:r>
      <w:proofErr w:type="gramEnd"/>
      <w:r w:rsidRPr="00C54C8E">
        <w:rPr>
          <w:rFonts w:ascii="Arial Narrow" w:hAnsi="Arial Narrow"/>
          <w:sz w:val="24"/>
          <w:szCs w:val="24"/>
        </w:rPr>
        <w:t xml:space="preserve"> con cargo al Presupuesto de Egresos, apruebe la Legislatura del Estado. </w:t>
      </w:r>
    </w:p>
    <w:p w14:paraId="5F143BD1" w14:textId="77777777" w:rsidR="00745C66" w:rsidRDefault="00745C66" w:rsidP="00745C66">
      <w:pPr>
        <w:spacing w:after="0" w:line="276" w:lineRule="auto"/>
        <w:jc w:val="both"/>
        <w:rPr>
          <w:rFonts w:ascii="Arial Narrow" w:hAnsi="Arial Narrow"/>
          <w:sz w:val="24"/>
          <w:szCs w:val="24"/>
        </w:rPr>
      </w:pPr>
    </w:p>
    <w:p w14:paraId="2647A27C" w14:textId="77777777" w:rsidR="00745C66" w:rsidRPr="00C54C8E" w:rsidRDefault="00745C66" w:rsidP="00745C66">
      <w:pPr>
        <w:pStyle w:val="Prrafodelista"/>
        <w:numPr>
          <w:ilvl w:val="0"/>
          <w:numId w:val="9"/>
        </w:numPr>
        <w:spacing w:after="0" w:line="276" w:lineRule="auto"/>
        <w:jc w:val="both"/>
        <w:rPr>
          <w:rFonts w:ascii="Arial Narrow" w:hAnsi="Arial Narrow"/>
          <w:sz w:val="24"/>
          <w:szCs w:val="24"/>
        </w:rPr>
      </w:pPr>
      <w:r w:rsidRPr="00C54C8E">
        <w:rPr>
          <w:rFonts w:ascii="Arial Narrow" w:hAnsi="Arial Narrow"/>
          <w:sz w:val="24"/>
          <w:szCs w:val="24"/>
        </w:rPr>
        <w:t xml:space="preserve">Con las partidas, </w:t>
      </w:r>
      <w:proofErr w:type="gramStart"/>
      <w:r w:rsidRPr="00C54C8E">
        <w:rPr>
          <w:rFonts w:ascii="Arial Narrow" w:hAnsi="Arial Narrow"/>
          <w:sz w:val="24"/>
          <w:szCs w:val="24"/>
        </w:rPr>
        <w:t>que</w:t>
      </w:r>
      <w:proofErr w:type="gramEnd"/>
      <w:r w:rsidRPr="00C54C8E">
        <w:rPr>
          <w:rFonts w:ascii="Arial Narrow" w:hAnsi="Arial Narrow"/>
          <w:sz w:val="24"/>
          <w:szCs w:val="24"/>
        </w:rPr>
        <w:t xml:space="preserve"> en su caso, apruebe el Ayuntamiento respectivo con cargo a su presupuesto. </w:t>
      </w:r>
    </w:p>
    <w:p w14:paraId="2531358E" w14:textId="77777777" w:rsidR="00745C66" w:rsidRDefault="00745C66" w:rsidP="00745C66">
      <w:pPr>
        <w:spacing w:after="0" w:line="276" w:lineRule="auto"/>
        <w:jc w:val="both"/>
        <w:rPr>
          <w:rFonts w:ascii="Arial Narrow" w:hAnsi="Arial Narrow"/>
          <w:sz w:val="24"/>
          <w:szCs w:val="24"/>
        </w:rPr>
      </w:pPr>
    </w:p>
    <w:p w14:paraId="6BE05F80" w14:textId="77777777" w:rsidR="00745C66" w:rsidRDefault="00745C66" w:rsidP="00745C66">
      <w:pPr>
        <w:pStyle w:val="Prrafodelista"/>
        <w:numPr>
          <w:ilvl w:val="0"/>
          <w:numId w:val="9"/>
        </w:numPr>
        <w:spacing w:after="0" w:line="276" w:lineRule="auto"/>
        <w:jc w:val="both"/>
        <w:rPr>
          <w:rFonts w:ascii="Arial Narrow" w:hAnsi="Arial Narrow"/>
          <w:sz w:val="24"/>
          <w:szCs w:val="24"/>
        </w:rPr>
      </w:pPr>
      <w:r w:rsidRPr="00C54C8E">
        <w:rPr>
          <w:rFonts w:ascii="Arial Narrow" w:hAnsi="Arial Narrow"/>
          <w:sz w:val="24"/>
          <w:szCs w:val="24"/>
        </w:rPr>
        <w:t xml:space="preserve">Con las aportaciones previstas en los convenios que celebren los Municipios con el Gobierno del Estado. </w:t>
      </w:r>
    </w:p>
    <w:p w14:paraId="19BCA651" w14:textId="77777777" w:rsidR="00745C66" w:rsidRPr="00C54C8E" w:rsidRDefault="00745C66" w:rsidP="00745C66">
      <w:pPr>
        <w:spacing w:after="0" w:line="276" w:lineRule="auto"/>
        <w:jc w:val="both"/>
        <w:rPr>
          <w:rFonts w:ascii="Arial Narrow" w:hAnsi="Arial Narrow"/>
          <w:sz w:val="24"/>
          <w:szCs w:val="24"/>
        </w:rPr>
      </w:pPr>
    </w:p>
    <w:p w14:paraId="75452BC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15.- </w:t>
      </w:r>
      <w:r w:rsidRPr="001B077E">
        <w:rPr>
          <w:rFonts w:ascii="Arial Narrow" w:hAnsi="Arial Narrow"/>
          <w:sz w:val="24"/>
          <w:szCs w:val="24"/>
        </w:rPr>
        <w:t>El presupuesto del Instituto Catastral deberá garantizar los recursos suficientes para el eficiente ejercicio de las funciones que le corresponden y para mantener actualizados los registros que constituyen el Catastro.</w:t>
      </w:r>
    </w:p>
    <w:p w14:paraId="79ADF7B0" w14:textId="77777777" w:rsidR="00745C66" w:rsidRPr="001B077E" w:rsidRDefault="00745C66" w:rsidP="00745C66">
      <w:pPr>
        <w:spacing w:after="0" w:line="276" w:lineRule="auto"/>
        <w:jc w:val="both"/>
        <w:rPr>
          <w:rFonts w:ascii="Arial Narrow" w:hAnsi="Arial Narrow"/>
          <w:sz w:val="24"/>
          <w:szCs w:val="24"/>
        </w:rPr>
      </w:pPr>
    </w:p>
    <w:p w14:paraId="22041F5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16.- </w:t>
      </w:r>
      <w:r w:rsidRPr="001B077E">
        <w:rPr>
          <w:rFonts w:ascii="Arial Narrow" w:hAnsi="Arial Narrow"/>
          <w:sz w:val="24"/>
          <w:szCs w:val="24"/>
        </w:rPr>
        <w:t xml:space="preserve">Para el ejercicio de sus funciones, el Instituto Catastral del Estado de Oaxaca contará con los bienes muebles e inmuebles, así como con los equipos e instrumento técnicos que sean destinados a dicho órgano. </w:t>
      </w:r>
    </w:p>
    <w:p w14:paraId="1332FE96" w14:textId="77777777" w:rsidR="00745C66" w:rsidRPr="001B077E" w:rsidRDefault="00745C66" w:rsidP="00745C66">
      <w:pPr>
        <w:spacing w:after="0" w:line="276" w:lineRule="auto"/>
        <w:jc w:val="both"/>
        <w:rPr>
          <w:rFonts w:ascii="Arial Narrow" w:hAnsi="Arial Narrow"/>
          <w:sz w:val="24"/>
          <w:szCs w:val="24"/>
        </w:rPr>
      </w:pPr>
    </w:p>
    <w:p w14:paraId="265D79E4"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CUARTO</w:t>
      </w:r>
    </w:p>
    <w:p w14:paraId="6B19D88C"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LAS ATRIBUCIONES DEL INSTITUTO</w:t>
      </w:r>
    </w:p>
    <w:p w14:paraId="59955FF4" w14:textId="77777777" w:rsidR="00745C66" w:rsidRPr="001B077E" w:rsidRDefault="00745C66" w:rsidP="00745C66">
      <w:pPr>
        <w:spacing w:after="0" w:line="276" w:lineRule="auto"/>
        <w:jc w:val="both"/>
        <w:rPr>
          <w:rFonts w:ascii="Arial Narrow" w:hAnsi="Arial Narrow"/>
          <w:sz w:val="24"/>
          <w:szCs w:val="24"/>
        </w:rPr>
      </w:pPr>
    </w:p>
    <w:p w14:paraId="528EFF7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17.- </w:t>
      </w:r>
      <w:r w:rsidRPr="001B077E">
        <w:rPr>
          <w:rFonts w:ascii="Arial Narrow" w:hAnsi="Arial Narrow"/>
          <w:sz w:val="24"/>
          <w:szCs w:val="24"/>
        </w:rPr>
        <w:t xml:space="preserve">El Instituto Catastral del Estado de Oaxaca tiene las siguientes atribuciones: </w:t>
      </w:r>
    </w:p>
    <w:p w14:paraId="52EB3A51" w14:textId="77777777" w:rsidR="00745C66" w:rsidRDefault="00745C66" w:rsidP="00745C66">
      <w:pPr>
        <w:spacing w:after="0" w:line="276" w:lineRule="auto"/>
        <w:jc w:val="both"/>
        <w:rPr>
          <w:rFonts w:ascii="Arial Narrow" w:hAnsi="Arial Narrow"/>
          <w:sz w:val="24"/>
          <w:szCs w:val="24"/>
        </w:rPr>
      </w:pPr>
    </w:p>
    <w:p w14:paraId="25291736"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Integrar y administrar el Catastro del Estado. </w:t>
      </w:r>
    </w:p>
    <w:p w14:paraId="346C27AB" w14:textId="77777777" w:rsidR="00745C66" w:rsidRDefault="00745C66" w:rsidP="00745C66">
      <w:pPr>
        <w:spacing w:after="0" w:line="276" w:lineRule="auto"/>
        <w:jc w:val="both"/>
        <w:rPr>
          <w:rFonts w:ascii="Arial Narrow" w:hAnsi="Arial Narrow"/>
          <w:sz w:val="24"/>
          <w:szCs w:val="24"/>
        </w:rPr>
      </w:pPr>
    </w:p>
    <w:p w14:paraId="343A95AD"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Ejecutar las normas, políticas y lineamientos que en materia de Catastro dicte el Gobernador del Estado. </w:t>
      </w:r>
    </w:p>
    <w:p w14:paraId="468CDD6C" w14:textId="77777777" w:rsidR="00745C66" w:rsidRDefault="00745C66" w:rsidP="00745C66">
      <w:pPr>
        <w:spacing w:after="0" w:line="276" w:lineRule="auto"/>
        <w:jc w:val="both"/>
        <w:rPr>
          <w:rFonts w:ascii="Arial Narrow" w:hAnsi="Arial Narrow"/>
          <w:sz w:val="24"/>
          <w:szCs w:val="24"/>
        </w:rPr>
      </w:pPr>
    </w:p>
    <w:p w14:paraId="25174E54"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Expedir las normas administrativas e instructivos técnicos para la realización de las actividades y operaciones catastrales de conformidad con la presente Ley y su Reglamento; </w:t>
      </w:r>
    </w:p>
    <w:p w14:paraId="0A24BB0B" w14:textId="77777777" w:rsidR="00745C66" w:rsidRDefault="00745C66" w:rsidP="00745C66">
      <w:pPr>
        <w:spacing w:after="0" w:line="276" w:lineRule="auto"/>
        <w:jc w:val="both"/>
        <w:rPr>
          <w:rFonts w:ascii="Arial Narrow" w:hAnsi="Arial Narrow"/>
          <w:sz w:val="24"/>
          <w:szCs w:val="24"/>
        </w:rPr>
      </w:pPr>
    </w:p>
    <w:p w14:paraId="3E285642"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Se deroga; </w:t>
      </w:r>
    </w:p>
    <w:p w14:paraId="2C8203D6"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(Fracción IV del artículo 17 reformada mediante decreto número 880, publicado en el Periódico Oficial Núm. 52 Quinta Sección el 27 de diciembre del 2014) </w:t>
      </w:r>
    </w:p>
    <w:p w14:paraId="12D9E4C3" w14:textId="77777777" w:rsidR="00745C66" w:rsidRDefault="00745C66" w:rsidP="00745C66">
      <w:pPr>
        <w:spacing w:after="0" w:line="276" w:lineRule="auto"/>
        <w:jc w:val="both"/>
        <w:rPr>
          <w:rFonts w:ascii="Arial Narrow" w:hAnsi="Arial Narrow"/>
          <w:sz w:val="24"/>
          <w:szCs w:val="24"/>
        </w:rPr>
      </w:pPr>
    </w:p>
    <w:p w14:paraId="4C29D346"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lastRenderedPageBreak/>
        <w:t xml:space="preserve">Coordinar la integración del sistema cartográfico estatal con propósito de uso multifinalitario; </w:t>
      </w:r>
    </w:p>
    <w:p w14:paraId="7B9AF460" w14:textId="77777777" w:rsidR="00745C66" w:rsidRDefault="00745C66" w:rsidP="00745C66">
      <w:pPr>
        <w:spacing w:after="0" w:line="276" w:lineRule="auto"/>
        <w:jc w:val="both"/>
        <w:rPr>
          <w:rFonts w:ascii="Arial Narrow" w:hAnsi="Arial Narrow"/>
          <w:sz w:val="24"/>
          <w:szCs w:val="24"/>
        </w:rPr>
      </w:pPr>
    </w:p>
    <w:p w14:paraId="029DFFD0"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Determinar el valor de mercado de los bienes inmuebles, mismo que servirá de base para establecer la cuantía en las operaciones de adquisición, enajenación o renta en las que participe el Estado. Dicho valor servirá de base para el registro contable de los bienes adquiridos; </w:t>
      </w:r>
    </w:p>
    <w:p w14:paraId="026B88A3" w14:textId="77777777" w:rsidR="00745C66" w:rsidRPr="002D1B66" w:rsidRDefault="00745C66" w:rsidP="002D1B66">
      <w:pPr>
        <w:shd w:val="clear" w:color="auto" w:fill="003E3D"/>
        <w:spacing w:after="0"/>
        <w:jc w:val="both"/>
        <w:rPr>
          <w:rFonts w:ascii="Arial Narrow" w:hAnsi="Arial Narrow"/>
          <w:b/>
          <w:bCs/>
          <w:sz w:val="20"/>
          <w:szCs w:val="20"/>
        </w:rPr>
      </w:pPr>
      <w:r w:rsidRPr="002D1B66">
        <w:rPr>
          <w:rFonts w:ascii="Arial Narrow" w:hAnsi="Arial Narrow"/>
          <w:b/>
          <w:bCs/>
          <w:sz w:val="20"/>
          <w:szCs w:val="20"/>
        </w:rPr>
        <w:t xml:space="preserve">(Fracción VI del artículo 17 reformada mediante decreto número 880, publicado en el Periódico Oficial Núm. 52 Quinta Sección el 27 de diciembre del 2014) </w:t>
      </w:r>
    </w:p>
    <w:p w14:paraId="72657FEC" w14:textId="77777777" w:rsidR="00745C66" w:rsidRDefault="00745C66" w:rsidP="00745C66">
      <w:pPr>
        <w:spacing w:after="0" w:line="276" w:lineRule="auto"/>
        <w:jc w:val="both"/>
        <w:rPr>
          <w:rFonts w:ascii="Arial Narrow" w:hAnsi="Arial Narrow"/>
          <w:sz w:val="24"/>
          <w:szCs w:val="24"/>
        </w:rPr>
      </w:pPr>
    </w:p>
    <w:p w14:paraId="3AE9861A"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Determinar en forma precisa la localización de cada bien inmueble. </w:t>
      </w:r>
    </w:p>
    <w:p w14:paraId="2BCA7215" w14:textId="77777777" w:rsidR="00745C66" w:rsidRDefault="00745C66" w:rsidP="00745C66">
      <w:pPr>
        <w:spacing w:after="0" w:line="276" w:lineRule="auto"/>
        <w:jc w:val="both"/>
        <w:rPr>
          <w:rFonts w:ascii="Arial Narrow" w:hAnsi="Arial Narrow"/>
          <w:sz w:val="24"/>
          <w:szCs w:val="24"/>
        </w:rPr>
      </w:pPr>
    </w:p>
    <w:p w14:paraId="108752EB"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Asignar cuando así proceda, cuenta catastral y clave catastral a cada bien inmueble. </w:t>
      </w:r>
    </w:p>
    <w:p w14:paraId="3284B932" w14:textId="77777777" w:rsidR="00745C66" w:rsidRDefault="00745C66" w:rsidP="00745C66">
      <w:pPr>
        <w:spacing w:after="0" w:line="276" w:lineRule="auto"/>
        <w:jc w:val="both"/>
        <w:rPr>
          <w:rFonts w:ascii="Arial Narrow" w:hAnsi="Arial Narrow"/>
          <w:sz w:val="24"/>
          <w:szCs w:val="24"/>
        </w:rPr>
      </w:pPr>
    </w:p>
    <w:p w14:paraId="28C17301"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Determinar los valores catastrales de cada bien inmueble en estricto apego a las Tablas de Valores Unitarios de Suelo y Construcciones, los Planos de Zonificación Catastral y el Instructivo Técnico de Valuación aprobados por el Congreso del Estado, y asimismo conforme a lo dispuesto por la presente Ley y su Reglamento; </w:t>
      </w:r>
    </w:p>
    <w:p w14:paraId="2065BDEA"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(Fracción IX del artículo 17 reformada mediante decreto número 880, publicado en el Periódico Oficial Núm. 52 Quinta Sección el 27 de diciembre del 2014) </w:t>
      </w:r>
    </w:p>
    <w:p w14:paraId="7A337798" w14:textId="77777777" w:rsidR="00745C66" w:rsidRDefault="00745C66" w:rsidP="00745C66">
      <w:pPr>
        <w:spacing w:after="0" w:line="276" w:lineRule="auto"/>
        <w:jc w:val="both"/>
        <w:rPr>
          <w:rFonts w:ascii="Arial Narrow" w:hAnsi="Arial Narrow"/>
          <w:sz w:val="24"/>
          <w:szCs w:val="24"/>
        </w:rPr>
      </w:pPr>
    </w:p>
    <w:p w14:paraId="23800E43"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Inscribir cuando así proceda los bienes inmuebles en el Padrón Catastral y mantenerlo actualizado, como lo disponen los artículos referentes en esta Ley y su Reglamento. </w:t>
      </w:r>
    </w:p>
    <w:p w14:paraId="02AFE68D" w14:textId="77777777" w:rsidR="00745C66" w:rsidRDefault="00745C66" w:rsidP="00745C66">
      <w:pPr>
        <w:spacing w:after="0" w:line="276" w:lineRule="auto"/>
        <w:jc w:val="both"/>
        <w:rPr>
          <w:rFonts w:ascii="Arial Narrow" w:hAnsi="Arial Narrow"/>
          <w:sz w:val="24"/>
          <w:szCs w:val="24"/>
        </w:rPr>
      </w:pPr>
    </w:p>
    <w:p w14:paraId="312C6A44"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Registrar oportunamente los cambios que se operen en la propiedad inmueble y que por cualquier concepto alteren los datos contenidos en los registros catastrales.</w:t>
      </w:r>
    </w:p>
    <w:p w14:paraId="0FF591A5" w14:textId="77777777" w:rsidR="00745C66" w:rsidRDefault="00745C66" w:rsidP="00745C66">
      <w:pPr>
        <w:spacing w:after="0" w:line="276" w:lineRule="auto"/>
        <w:jc w:val="both"/>
        <w:rPr>
          <w:rFonts w:ascii="Arial Narrow" w:hAnsi="Arial Narrow"/>
          <w:sz w:val="24"/>
          <w:szCs w:val="24"/>
        </w:rPr>
      </w:pPr>
    </w:p>
    <w:p w14:paraId="5AE11060"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Participar y colaborar con el Instituto Nacional de Estadística, Geografía e Informática en la realización y conservación de las redes geodésicas y topográficas del Estado, con el objeto de mantenerlas actualizadas. </w:t>
      </w:r>
    </w:p>
    <w:p w14:paraId="073E1DE0" w14:textId="77777777" w:rsidR="00745C66" w:rsidRDefault="00745C66" w:rsidP="00745C66">
      <w:pPr>
        <w:spacing w:after="0" w:line="276" w:lineRule="auto"/>
        <w:jc w:val="both"/>
        <w:rPr>
          <w:rFonts w:ascii="Arial Narrow" w:hAnsi="Arial Narrow"/>
          <w:sz w:val="24"/>
          <w:szCs w:val="24"/>
        </w:rPr>
      </w:pPr>
    </w:p>
    <w:p w14:paraId="750CDC89"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Realizar actividades permanentes de investigación científica y tecnológica, con el objeto de proponer al Gobernador del Estado la formulación o reformulación de los métodos, sistemas y procedimientos para la valuación y el registro catastrales. </w:t>
      </w:r>
    </w:p>
    <w:p w14:paraId="09755C86" w14:textId="77777777" w:rsidR="00745C66" w:rsidRDefault="00745C66" w:rsidP="00745C66">
      <w:pPr>
        <w:spacing w:after="0" w:line="276" w:lineRule="auto"/>
        <w:jc w:val="both"/>
        <w:rPr>
          <w:rFonts w:ascii="Arial Narrow" w:hAnsi="Arial Narrow"/>
          <w:sz w:val="24"/>
          <w:szCs w:val="24"/>
        </w:rPr>
      </w:pPr>
    </w:p>
    <w:p w14:paraId="766B31C1"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Asesorar a los ayuntamientos y a las autoridades fiscales del Estado cuando lo soliciten en la formulación e implementación de la política fiscal inmobiliaria, a mediano y largo plazo, que coadyuve en el fortalecimiento permanente de los ingresos propios de los municipios, para el financiamiento de sus programas de desarrollo; </w:t>
      </w:r>
    </w:p>
    <w:p w14:paraId="0960B858" w14:textId="77777777" w:rsidR="00745C66" w:rsidRDefault="00745C66" w:rsidP="00745C66">
      <w:pPr>
        <w:spacing w:after="0" w:line="276" w:lineRule="auto"/>
        <w:jc w:val="both"/>
        <w:rPr>
          <w:rFonts w:ascii="Arial Narrow" w:hAnsi="Arial Narrow"/>
          <w:sz w:val="24"/>
          <w:szCs w:val="24"/>
        </w:rPr>
      </w:pPr>
    </w:p>
    <w:p w14:paraId="5E8CCBED"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lastRenderedPageBreak/>
        <w:t xml:space="preserve">Coordinar la ejecución y dar seguimiento a los convenios de coordinación y colaboración celebrados con los ayuntamientos en materia catastral; así como los de intercambio de información y asistencia técnica celebrados con dependencias y organismos de carácter federal, estatal y municipal, para la utilización de productos cartográficos en formato digital y para la integración del banco de datos de información territorial; </w:t>
      </w:r>
    </w:p>
    <w:p w14:paraId="5A7839A2" w14:textId="77777777" w:rsidR="00745C66" w:rsidRDefault="00745C66" w:rsidP="00745C66">
      <w:pPr>
        <w:spacing w:after="0" w:line="276" w:lineRule="auto"/>
        <w:jc w:val="both"/>
        <w:rPr>
          <w:rFonts w:ascii="Arial Narrow" w:hAnsi="Arial Narrow"/>
          <w:sz w:val="24"/>
          <w:szCs w:val="24"/>
        </w:rPr>
      </w:pPr>
    </w:p>
    <w:p w14:paraId="5147E354"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Auxiliar a las dependencias y organismos de la Administración Pública del Estado, cuyas funciones en materia de obras públicas, planeación y, en general, otras vinculadas al desarrollo urbano y rural, requieran información generada y disponible en el Instituto Catastral del Estado de Oaxaca, previa celebración de convenio; </w:t>
      </w:r>
    </w:p>
    <w:p w14:paraId="4DE8E16F" w14:textId="77777777" w:rsidR="00745C66" w:rsidRDefault="00745C66" w:rsidP="00745C66">
      <w:pPr>
        <w:spacing w:after="0" w:line="276" w:lineRule="auto"/>
        <w:jc w:val="both"/>
        <w:rPr>
          <w:rFonts w:ascii="Arial Narrow" w:hAnsi="Arial Narrow"/>
          <w:sz w:val="24"/>
          <w:szCs w:val="24"/>
        </w:rPr>
      </w:pPr>
    </w:p>
    <w:p w14:paraId="7A1D49F2" w14:textId="77777777" w:rsidR="00745C66"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Integrar los registros catastrales previstos en la presente Ley y su Reglamento. </w:t>
      </w:r>
    </w:p>
    <w:p w14:paraId="50AAB4F6" w14:textId="77777777" w:rsidR="00745C66" w:rsidRPr="002678EA" w:rsidRDefault="00745C66" w:rsidP="00745C66">
      <w:pPr>
        <w:spacing w:after="0" w:line="276" w:lineRule="auto"/>
        <w:jc w:val="both"/>
        <w:rPr>
          <w:rFonts w:ascii="Arial Narrow" w:hAnsi="Arial Narrow"/>
          <w:sz w:val="24"/>
          <w:szCs w:val="24"/>
        </w:rPr>
      </w:pPr>
    </w:p>
    <w:p w14:paraId="3FED1882" w14:textId="77777777" w:rsidR="00745C66" w:rsidRDefault="00745C66" w:rsidP="00745C66">
      <w:pPr>
        <w:spacing w:after="0" w:line="276" w:lineRule="auto"/>
        <w:jc w:val="both"/>
        <w:rPr>
          <w:rFonts w:ascii="Arial Narrow" w:hAnsi="Arial Narrow"/>
          <w:sz w:val="24"/>
          <w:szCs w:val="24"/>
        </w:rPr>
      </w:pPr>
    </w:p>
    <w:p w14:paraId="05D21696"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Vigilar y autorizar, en su caso, los trabajos catastrales. </w:t>
      </w:r>
    </w:p>
    <w:p w14:paraId="67B9266C" w14:textId="77777777" w:rsidR="00745C66" w:rsidRDefault="00745C66" w:rsidP="00745C66">
      <w:pPr>
        <w:spacing w:after="0" w:line="276" w:lineRule="auto"/>
        <w:jc w:val="both"/>
        <w:rPr>
          <w:rFonts w:ascii="Arial Narrow" w:hAnsi="Arial Narrow"/>
          <w:sz w:val="24"/>
          <w:szCs w:val="24"/>
        </w:rPr>
      </w:pPr>
    </w:p>
    <w:p w14:paraId="4503E456"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Elaborar y mantener actualizada la cartografía catastral; </w:t>
      </w:r>
    </w:p>
    <w:p w14:paraId="415B8EAF" w14:textId="77777777" w:rsidR="00745C66" w:rsidRDefault="00745C66" w:rsidP="00745C66">
      <w:pPr>
        <w:spacing w:after="0" w:line="276" w:lineRule="auto"/>
        <w:jc w:val="both"/>
        <w:rPr>
          <w:rFonts w:ascii="Arial Narrow" w:hAnsi="Arial Narrow"/>
          <w:sz w:val="24"/>
          <w:szCs w:val="24"/>
        </w:rPr>
      </w:pPr>
    </w:p>
    <w:p w14:paraId="707DA870"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Atender y resolver las consultas técnicas y procedimientos que, sobre situaciones reales y concretas y en relación a las disposiciones de esta Ley, planteen los particulares; </w:t>
      </w:r>
    </w:p>
    <w:p w14:paraId="1FB3BADD"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(Fracción XX del artículo 17 reformada mediante decreto número 14 aprobado por la LXIII Legislatura el 23 de diciembre del 2016 y publicado en el Periódico Oficial del Estado número 53 Cuarta Sección el 31 de diciembre del 2016). </w:t>
      </w:r>
    </w:p>
    <w:p w14:paraId="4D147299" w14:textId="77777777" w:rsidR="00745C66" w:rsidRPr="00C54C8E"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247D27E8"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Resolver los recursos previstos en esta Ley y su reglamento. </w:t>
      </w:r>
    </w:p>
    <w:p w14:paraId="7070BE54" w14:textId="77777777" w:rsidR="00745C66" w:rsidRDefault="00745C66" w:rsidP="00745C66">
      <w:pPr>
        <w:spacing w:after="0" w:line="276" w:lineRule="auto"/>
        <w:jc w:val="both"/>
        <w:rPr>
          <w:rFonts w:ascii="Arial Narrow" w:hAnsi="Arial Narrow"/>
          <w:sz w:val="24"/>
          <w:szCs w:val="24"/>
        </w:rPr>
      </w:pPr>
    </w:p>
    <w:p w14:paraId="30428E8F"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Llevar a cabo, previa autorización de la Secretaría de Finanzas la realización de valuaciones y revaluaciones de bienes </w:t>
      </w:r>
      <w:proofErr w:type="gramStart"/>
      <w:r w:rsidRPr="002678EA">
        <w:rPr>
          <w:rFonts w:ascii="Arial Narrow" w:hAnsi="Arial Narrow"/>
          <w:sz w:val="24"/>
          <w:szCs w:val="24"/>
        </w:rPr>
        <w:t>inmuebles;.</w:t>
      </w:r>
      <w:proofErr w:type="gramEnd"/>
      <w:r w:rsidRPr="002678EA">
        <w:rPr>
          <w:rFonts w:ascii="Arial Narrow" w:hAnsi="Arial Narrow"/>
          <w:sz w:val="24"/>
          <w:szCs w:val="24"/>
        </w:rPr>
        <w:t xml:space="preserve"> </w:t>
      </w:r>
    </w:p>
    <w:p w14:paraId="0463C91D" w14:textId="77777777" w:rsidR="00745C66" w:rsidRDefault="00745C66" w:rsidP="00745C66">
      <w:pPr>
        <w:spacing w:after="0" w:line="276" w:lineRule="auto"/>
        <w:jc w:val="both"/>
        <w:rPr>
          <w:rFonts w:ascii="Arial Narrow" w:hAnsi="Arial Narrow"/>
          <w:sz w:val="24"/>
          <w:szCs w:val="24"/>
        </w:rPr>
      </w:pPr>
    </w:p>
    <w:p w14:paraId="032703C1"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Solicitar a las dependencias y organismos auxiliares estatales y municipales, así como de los propietarios o poseedores de bienes inmuebles y de fedatarios públicos, los datos, documentos e informes que sean necesarios para integrar o actualizar el sistema de información territorial; </w:t>
      </w:r>
    </w:p>
    <w:p w14:paraId="0AC7A8A8" w14:textId="77777777" w:rsidR="00745C66" w:rsidRDefault="00745C66" w:rsidP="00745C66">
      <w:pPr>
        <w:spacing w:after="0" w:line="276" w:lineRule="auto"/>
        <w:jc w:val="both"/>
        <w:rPr>
          <w:rFonts w:ascii="Arial Narrow" w:hAnsi="Arial Narrow"/>
          <w:sz w:val="24"/>
          <w:szCs w:val="24"/>
        </w:rPr>
      </w:pPr>
    </w:p>
    <w:p w14:paraId="289DE896"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Integrar la información estadística, geográfica y jurídica, de interés público, relativa a la propiedad inmobiliaria en el Estado;</w:t>
      </w:r>
    </w:p>
    <w:p w14:paraId="4CF08BC3" w14:textId="77777777" w:rsidR="00745C66" w:rsidRDefault="00745C66" w:rsidP="00745C66">
      <w:pPr>
        <w:spacing w:after="0" w:line="276" w:lineRule="auto"/>
        <w:jc w:val="both"/>
        <w:rPr>
          <w:rFonts w:ascii="Arial Narrow" w:hAnsi="Arial Narrow"/>
          <w:sz w:val="24"/>
          <w:szCs w:val="24"/>
        </w:rPr>
      </w:pPr>
    </w:p>
    <w:p w14:paraId="432E9B28"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Expedir la Constancia de Registro de Perito Valuador autorizado; </w:t>
      </w:r>
    </w:p>
    <w:p w14:paraId="6E03317C" w14:textId="77777777" w:rsidR="00745C66" w:rsidRDefault="00745C66" w:rsidP="00745C66">
      <w:pPr>
        <w:spacing w:after="0" w:line="276" w:lineRule="auto"/>
        <w:jc w:val="both"/>
        <w:rPr>
          <w:rFonts w:ascii="Arial Narrow" w:hAnsi="Arial Narrow"/>
          <w:sz w:val="24"/>
          <w:szCs w:val="24"/>
        </w:rPr>
      </w:pPr>
    </w:p>
    <w:p w14:paraId="0B8E47BA"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Sancionar las infracciones a la presente Ley. </w:t>
      </w:r>
    </w:p>
    <w:p w14:paraId="6C6270C7" w14:textId="77777777" w:rsidR="00745C66" w:rsidRDefault="00745C66" w:rsidP="00745C66">
      <w:pPr>
        <w:spacing w:after="0" w:line="276" w:lineRule="auto"/>
        <w:jc w:val="both"/>
        <w:rPr>
          <w:rFonts w:ascii="Arial Narrow" w:hAnsi="Arial Narrow"/>
          <w:sz w:val="24"/>
          <w:szCs w:val="24"/>
        </w:rPr>
      </w:pPr>
    </w:p>
    <w:p w14:paraId="178D63B4"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Prestar los servicios relacionados con productos cartográficos en formato digital para que organismos del sector privado y social, así como particulares, puedan acceder a los mismos; </w:t>
      </w:r>
    </w:p>
    <w:p w14:paraId="2636A8F7" w14:textId="77777777" w:rsidR="00745C66" w:rsidRDefault="00745C66" w:rsidP="00745C66">
      <w:pPr>
        <w:spacing w:after="0" w:line="276" w:lineRule="auto"/>
        <w:jc w:val="both"/>
        <w:rPr>
          <w:rFonts w:ascii="Arial Narrow" w:hAnsi="Arial Narrow"/>
          <w:sz w:val="24"/>
          <w:szCs w:val="24"/>
        </w:rPr>
      </w:pPr>
    </w:p>
    <w:p w14:paraId="19FCC487"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Expedir planos, copias de fotografías aéreas y ortofotos conteniendo datos con información de carácter catastral; </w:t>
      </w:r>
    </w:p>
    <w:p w14:paraId="110C3CBF" w14:textId="77777777" w:rsidR="00745C66" w:rsidRDefault="00745C66" w:rsidP="00745C66">
      <w:pPr>
        <w:spacing w:after="0" w:line="276" w:lineRule="auto"/>
        <w:jc w:val="both"/>
        <w:rPr>
          <w:rFonts w:ascii="Arial Narrow" w:hAnsi="Arial Narrow"/>
          <w:sz w:val="24"/>
          <w:szCs w:val="24"/>
        </w:rPr>
      </w:pPr>
    </w:p>
    <w:p w14:paraId="1D832CBA"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Realizar los estudios técnicos en coordinación con las instancias competentes para la identificación y georreferenciación de los límites del territorio del Estado y de sus municipios; </w:t>
      </w:r>
    </w:p>
    <w:p w14:paraId="4C579E08" w14:textId="77777777" w:rsidR="00745C66" w:rsidRDefault="00745C66" w:rsidP="00745C66">
      <w:pPr>
        <w:spacing w:after="0" w:line="276" w:lineRule="auto"/>
        <w:jc w:val="both"/>
        <w:rPr>
          <w:rFonts w:ascii="Arial Narrow" w:hAnsi="Arial Narrow"/>
          <w:sz w:val="24"/>
          <w:szCs w:val="24"/>
        </w:rPr>
      </w:pPr>
    </w:p>
    <w:p w14:paraId="5856772A"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Expedir certificaciones de los documentos o datos que obran en el expediente que sirvieron de antecedentes para la apertura de registros catastrales y notificar a los interesados las operaciones catastrales efectuadas; </w:t>
      </w:r>
    </w:p>
    <w:p w14:paraId="0826736F" w14:textId="77777777" w:rsidR="00745C66" w:rsidRDefault="00745C66" w:rsidP="00745C66">
      <w:pPr>
        <w:spacing w:after="0" w:line="276" w:lineRule="auto"/>
        <w:jc w:val="both"/>
        <w:rPr>
          <w:rFonts w:ascii="Arial Narrow" w:hAnsi="Arial Narrow"/>
          <w:sz w:val="24"/>
          <w:szCs w:val="24"/>
        </w:rPr>
      </w:pPr>
    </w:p>
    <w:p w14:paraId="46270F63"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Fijar los lineamientos respectivos para la autorización de los avalúos que emitan los Peritos Valuadores con registro autorizado por el Instituto Catastral del Estado de Oaxaca; </w:t>
      </w:r>
    </w:p>
    <w:p w14:paraId="63862D4B" w14:textId="77777777" w:rsidR="00745C66" w:rsidRDefault="00745C66" w:rsidP="00745C66">
      <w:pPr>
        <w:spacing w:after="0" w:line="276" w:lineRule="auto"/>
        <w:jc w:val="both"/>
        <w:rPr>
          <w:rFonts w:ascii="Arial Narrow" w:hAnsi="Arial Narrow"/>
          <w:sz w:val="24"/>
          <w:szCs w:val="24"/>
        </w:rPr>
      </w:pPr>
    </w:p>
    <w:p w14:paraId="2D847867"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Sistematizar la información estadística y generar los indicadores de gestión que permitan determinar la contribución del Instituto al fortalecimiento de los ingresos municipales, y a evaluar el funcionamiento de las unidades que lo integran; y, </w:t>
      </w:r>
    </w:p>
    <w:p w14:paraId="4E0BDF4F" w14:textId="77777777" w:rsidR="00745C66" w:rsidRDefault="00745C66" w:rsidP="00745C66">
      <w:pPr>
        <w:spacing w:after="0" w:line="276" w:lineRule="auto"/>
        <w:jc w:val="both"/>
        <w:rPr>
          <w:rFonts w:ascii="Arial Narrow" w:hAnsi="Arial Narrow"/>
          <w:sz w:val="24"/>
          <w:szCs w:val="24"/>
        </w:rPr>
      </w:pPr>
    </w:p>
    <w:p w14:paraId="3882B603" w14:textId="77777777" w:rsidR="00745C66"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Elaborar las propuestas de Planos de Zonificación Catastral; </w:t>
      </w:r>
    </w:p>
    <w:p w14:paraId="098D628A"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(Fracción XXXIII del artículo 17 reformada mediante decreto número 880, publicado en el Periódico Oficial Núm. 52 Quinta Sección el 27 de diciembre del 2014) </w:t>
      </w:r>
    </w:p>
    <w:p w14:paraId="100A0C9F" w14:textId="77777777" w:rsidR="00745C66" w:rsidRDefault="00745C66" w:rsidP="00745C66">
      <w:pPr>
        <w:spacing w:after="0" w:line="276" w:lineRule="auto"/>
        <w:jc w:val="both"/>
        <w:rPr>
          <w:rFonts w:ascii="Arial Narrow" w:hAnsi="Arial Narrow"/>
          <w:sz w:val="24"/>
          <w:szCs w:val="24"/>
        </w:rPr>
      </w:pPr>
    </w:p>
    <w:p w14:paraId="6C92E3FC"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Cancelación de Trámite Catastral; </w:t>
      </w:r>
    </w:p>
    <w:p w14:paraId="5A412B8A" w14:textId="77777777" w:rsidR="00745C66" w:rsidRDefault="00745C66" w:rsidP="00745C66">
      <w:pPr>
        <w:spacing w:after="0" w:line="276" w:lineRule="auto"/>
        <w:jc w:val="both"/>
        <w:rPr>
          <w:rFonts w:ascii="Arial Narrow" w:hAnsi="Arial Narrow"/>
          <w:sz w:val="24"/>
          <w:szCs w:val="24"/>
        </w:rPr>
      </w:pPr>
    </w:p>
    <w:p w14:paraId="113023AE"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Ejercer las operaciones catastrales; </w:t>
      </w:r>
    </w:p>
    <w:p w14:paraId="7ED575D1" w14:textId="77777777" w:rsidR="00745C66" w:rsidRDefault="00745C66" w:rsidP="00745C66">
      <w:pPr>
        <w:spacing w:after="0" w:line="276" w:lineRule="auto"/>
        <w:jc w:val="both"/>
        <w:rPr>
          <w:rFonts w:ascii="Arial Narrow" w:hAnsi="Arial Narrow"/>
          <w:sz w:val="24"/>
          <w:szCs w:val="24"/>
        </w:rPr>
      </w:pPr>
    </w:p>
    <w:p w14:paraId="5E15C830"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Certificar los avalúos catastrales emitidos por Perito Valuador con registro. </w:t>
      </w:r>
    </w:p>
    <w:p w14:paraId="04ADBD9F" w14:textId="77777777" w:rsidR="00745C66" w:rsidRDefault="00745C66" w:rsidP="00745C66">
      <w:pPr>
        <w:spacing w:after="0" w:line="276" w:lineRule="auto"/>
        <w:jc w:val="both"/>
        <w:rPr>
          <w:rFonts w:ascii="Arial Narrow" w:hAnsi="Arial Narrow"/>
          <w:sz w:val="24"/>
          <w:szCs w:val="24"/>
        </w:rPr>
      </w:pPr>
    </w:p>
    <w:p w14:paraId="18502A9F"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Realizar los estudios técnicos para la identificación y georreferenciación de los límites del territorio del Estado, de sus municipios y del perímetro de las áreas urbanas de sus localidades; </w:t>
      </w:r>
    </w:p>
    <w:p w14:paraId="567FCF88" w14:textId="77777777" w:rsidR="00745C66" w:rsidRDefault="00745C66" w:rsidP="00745C66">
      <w:pPr>
        <w:spacing w:after="0" w:line="276" w:lineRule="auto"/>
        <w:jc w:val="both"/>
        <w:rPr>
          <w:rFonts w:ascii="Arial Narrow" w:hAnsi="Arial Narrow"/>
          <w:sz w:val="24"/>
          <w:szCs w:val="24"/>
        </w:rPr>
      </w:pPr>
    </w:p>
    <w:p w14:paraId="00496FF9"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Verificar los avalúos realizados por los Peritos Valuadores, a fin de corroborar que los mismos se hayan realizado en apego a lo dispuesto en la presente Ley; y </w:t>
      </w:r>
    </w:p>
    <w:p w14:paraId="1C595596" w14:textId="77777777" w:rsidR="00745C66" w:rsidRDefault="00745C66" w:rsidP="00745C66">
      <w:pPr>
        <w:spacing w:after="0" w:line="276" w:lineRule="auto"/>
        <w:jc w:val="both"/>
        <w:rPr>
          <w:rFonts w:ascii="Arial Narrow" w:hAnsi="Arial Narrow"/>
          <w:sz w:val="24"/>
          <w:szCs w:val="24"/>
        </w:rPr>
      </w:pPr>
    </w:p>
    <w:p w14:paraId="2A3522D4"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lastRenderedPageBreak/>
        <w:t xml:space="preserve">Expedir cédula de datos catastrales; </w:t>
      </w:r>
    </w:p>
    <w:p w14:paraId="5385DDE1" w14:textId="77777777" w:rsidR="00745C66" w:rsidRDefault="00745C66" w:rsidP="00745C66">
      <w:pPr>
        <w:spacing w:after="0" w:line="276" w:lineRule="auto"/>
        <w:jc w:val="both"/>
        <w:rPr>
          <w:rFonts w:ascii="Arial Narrow" w:hAnsi="Arial Narrow"/>
          <w:sz w:val="24"/>
          <w:szCs w:val="24"/>
        </w:rPr>
      </w:pPr>
    </w:p>
    <w:p w14:paraId="519DE9C9" w14:textId="77777777" w:rsidR="00745C66" w:rsidRPr="002678EA" w:rsidRDefault="00745C66" w:rsidP="00745C66">
      <w:pPr>
        <w:pStyle w:val="Prrafodelista"/>
        <w:numPr>
          <w:ilvl w:val="0"/>
          <w:numId w:val="10"/>
        </w:numPr>
        <w:spacing w:after="0" w:line="276" w:lineRule="auto"/>
        <w:jc w:val="both"/>
        <w:rPr>
          <w:rFonts w:ascii="Arial Narrow" w:hAnsi="Arial Narrow"/>
          <w:sz w:val="24"/>
          <w:szCs w:val="24"/>
        </w:rPr>
      </w:pPr>
      <w:r w:rsidRPr="002678EA">
        <w:rPr>
          <w:rFonts w:ascii="Arial Narrow" w:hAnsi="Arial Narrow"/>
          <w:sz w:val="24"/>
          <w:szCs w:val="24"/>
        </w:rPr>
        <w:t xml:space="preserve">Las demás que se deriven de esta Ley, su Reglamento y disposiciones relativas. </w:t>
      </w:r>
    </w:p>
    <w:p w14:paraId="321EB72F"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5F6666E1" w14:textId="77777777" w:rsidR="00745C66" w:rsidRDefault="00745C66" w:rsidP="00745C66">
      <w:pPr>
        <w:spacing w:after="0" w:line="276" w:lineRule="auto"/>
        <w:jc w:val="both"/>
        <w:rPr>
          <w:rFonts w:ascii="Arial Narrow" w:hAnsi="Arial Narrow"/>
          <w:b/>
          <w:bCs/>
          <w:sz w:val="24"/>
          <w:szCs w:val="24"/>
        </w:rPr>
      </w:pPr>
    </w:p>
    <w:p w14:paraId="7685B9A6" w14:textId="77777777" w:rsidR="00745C66" w:rsidRPr="001B077E"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CAPÍTULO QUINTO</w:t>
      </w:r>
    </w:p>
    <w:p w14:paraId="03301570"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 ORGANIZACIÓN DEL INSTITUTO</w:t>
      </w:r>
    </w:p>
    <w:p w14:paraId="66B30E2D" w14:textId="77777777" w:rsidR="00745C66" w:rsidRPr="001B077E" w:rsidRDefault="00745C66" w:rsidP="00745C66">
      <w:pPr>
        <w:spacing w:after="0" w:line="276" w:lineRule="auto"/>
        <w:jc w:val="center"/>
        <w:rPr>
          <w:rFonts w:ascii="Arial Narrow" w:hAnsi="Arial Narrow"/>
          <w:sz w:val="24"/>
          <w:szCs w:val="24"/>
        </w:rPr>
      </w:pPr>
    </w:p>
    <w:p w14:paraId="7E33BFC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18.- </w:t>
      </w:r>
      <w:r w:rsidRPr="001B077E">
        <w:rPr>
          <w:rFonts w:ascii="Arial Narrow" w:hAnsi="Arial Narrow"/>
          <w:sz w:val="24"/>
          <w:szCs w:val="24"/>
        </w:rPr>
        <w:t xml:space="preserve">El Instituto estará a cargo de un </w:t>
      </w:r>
      <w:proofErr w:type="gramStart"/>
      <w:r w:rsidRPr="001B077E">
        <w:rPr>
          <w:rFonts w:ascii="Arial Narrow" w:hAnsi="Arial Narrow"/>
          <w:sz w:val="24"/>
          <w:szCs w:val="24"/>
        </w:rPr>
        <w:t>Director General</w:t>
      </w:r>
      <w:proofErr w:type="gramEnd"/>
      <w:r w:rsidRPr="001B077E">
        <w:rPr>
          <w:rFonts w:ascii="Arial Narrow" w:hAnsi="Arial Narrow"/>
          <w:sz w:val="24"/>
          <w:szCs w:val="24"/>
        </w:rPr>
        <w:t xml:space="preserve">, el cual será nombrado y removido por el Secretario de Finanzas del Gobierno del Estado. </w:t>
      </w:r>
    </w:p>
    <w:p w14:paraId="2251D1B9" w14:textId="77777777" w:rsidR="00745C66" w:rsidRPr="001B077E" w:rsidRDefault="00745C66" w:rsidP="00745C66">
      <w:pPr>
        <w:spacing w:after="0" w:line="276" w:lineRule="auto"/>
        <w:jc w:val="both"/>
        <w:rPr>
          <w:rFonts w:ascii="Arial Narrow" w:hAnsi="Arial Narrow"/>
          <w:sz w:val="24"/>
          <w:szCs w:val="24"/>
        </w:rPr>
      </w:pPr>
    </w:p>
    <w:p w14:paraId="37E76D2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 representación legal del Instituto correspondiente al </w:t>
      </w:r>
      <w:proofErr w:type="gramStart"/>
      <w:r w:rsidRPr="001B077E">
        <w:rPr>
          <w:rFonts w:ascii="Arial Narrow" w:hAnsi="Arial Narrow"/>
          <w:sz w:val="24"/>
          <w:szCs w:val="24"/>
        </w:rPr>
        <w:t>Director General</w:t>
      </w:r>
      <w:proofErr w:type="gramEnd"/>
      <w:r w:rsidRPr="001B077E">
        <w:rPr>
          <w:rFonts w:ascii="Arial Narrow" w:hAnsi="Arial Narrow"/>
          <w:sz w:val="24"/>
          <w:szCs w:val="24"/>
        </w:rPr>
        <w:t xml:space="preserve">, quien podrá celebrar todos los actos jurídicos que se requieran para el cumplimiento de los fines del Instituto. </w:t>
      </w:r>
    </w:p>
    <w:p w14:paraId="4453BE9F" w14:textId="77777777" w:rsidR="00745C66" w:rsidRPr="001B077E" w:rsidRDefault="00745C66" w:rsidP="00745C66">
      <w:pPr>
        <w:spacing w:after="0" w:line="276" w:lineRule="auto"/>
        <w:jc w:val="both"/>
        <w:rPr>
          <w:rFonts w:ascii="Arial Narrow" w:hAnsi="Arial Narrow"/>
          <w:sz w:val="24"/>
          <w:szCs w:val="24"/>
        </w:rPr>
      </w:pPr>
    </w:p>
    <w:p w14:paraId="5BC4B5D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w:t>
      </w:r>
      <w:proofErr w:type="gramStart"/>
      <w:r w:rsidRPr="001B077E">
        <w:rPr>
          <w:rFonts w:ascii="Arial Narrow" w:hAnsi="Arial Narrow"/>
          <w:sz w:val="24"/>
          <w:szCs w:val="24"/>
        </w:rPr>
        <w:t>Director General</w:t>
      </w:r>
      <w:proofErr w:type="gramEnd"/>
      <w:r w:rsidRPr="001B077E">
        <w:rPr>
          <w:rFonts w:ascii="Arial Narrow" w:hAnsi="Arial Narrow"/>
          <w:sz w:val="24"/>
          <w:szCs w:val="24"/>
        </w:rPr>
        <w:t xml:space="preserve"> podrá delegar en cualquiera de sus unidades administrativas la representación legal del Instituto. Dicha delegación se hará mediante acuerdo que deberá publicarse en el Periódico Oficial del Estado. </w:t>
      </w:r>
    </w:p>
    <w:p w14:paraId="248128BD" w14:textId="77777777" w:rsidR="00745C66" w:rsidRPr="001B077E" w:rsidRDefault="00745C66" w:rsidP="00745C66">
      <w:pPr>
        <w:spacing w:after="0" w:line="276" w:lineRule="auto"/>
        <w:jc w:val="both"/>
        <w:rPr>
          <w:rFonts w:ascii="Arial Narrow" w:hAnsi="Arial Narrow"/>
          <w:sz w:val="24"/>
          <w:szCs w:val="24"/>
        </w:rPr>
      </w:pPr>
    </w:p>
    <w:p w14:paraId="0A04AB8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19.- </w:t>
      </w:r>
      <w:r w:rsidRPr="001B077E">
        <w:rPr>
          <w:rFonts w:ascii="Arial Narrow" w:hAnsi="Arial Narrow"/>
          <w:sz w:val="24"/>
          <w:szCs w:val="24"/>
        </w:rPr>
        <w:t xml:space="preserve">El </w:t>
      </w:r>
      <w:proofErr w:type="gramStart"/>
      <w:r w:rsidRPr="001B077E">
        <w:rPr>
          <w:rFonts w:ascii="Arial Narrow" w:hAnsi="Arial Narrow"/>
          <w:sz w:val="24"/>
          <w:szCs w:val="24"/>
        </w:rPr>
        <w:t>Director General</w:t>
      </w:r>
      <w:proofErr w:type="gramEnd"/>
      <w:r w:rsidRPr="001B077E">
        <w:rPr>
          <w:rFonts w:ascii="Arial Narrow" w:hAnsi="Arial Narrow"/>
          <w:sz w:val="24"/>
          <w:szCs w:val="24"/>
        </w:rPr>
        <w:t xml:space="preserve"> tendrá las siguientes facultades: </w:t>
      </w:r>
    </w:p>
    <w:p w14:paraId="703473B0" w14:textId="77777777" w:rsidR="00745C66" w:rsidRPr="001B077E" w:rsidRDefault="00745C66" w:rsidP="00745C66">
      <w:pPr>
        <w:spacing w:after="0" w:line="276" w:lineRule="auto"/>
        <w:jc w:val="both"/>
        <w:rPr>
          <w:rFonts w:ascii="Arial Narrow" w:hAnsi="Arial Narrow"/>
          <w:sz w:val="24"/>
          <w:szCs w:val="24"/>
        </w:rPr>
      </w:pPr>
    </w:p>
    <w:p w14:paraId="2747227F"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Ejercer las atribuciones del Instituto previstas en esta Ley, a fin de garantizar la eficacia de la misma. </w:t>
      </w:r>
    </w:p>
    <w:p w14:paraId="6F0329D7" w14:textId="77777777" w:rsidR="00745C66" w:rsidRDefault="00745C66" w:rsidP="00745C66">
      <w:pPr>
        <w:spacing w:after="0" w:line="276" w:lineRule="auto"/>
        <w:jc w:val="both"/>
        <w:rPr>
          <w:rFonts w:ascii="Arial Narrow" w:hAnsi="Arial Narrow"/>
          <w:sz w:val="24"/>
          <w:szCs w:val="24"/>
        </w:rPr>
      </w:pPr>
    </w:p>
    <w:p w14:paraId="676916C9"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Administrar los recursos con que cuente el Instituto para el ejercicio de sus funciones. </w:t>
      </w:r>
    </w:p>
    <w:p w14:paraId="459C1C9F" w14:textId="77777777" w:rsidR="00745C66" w:rsidRDefault="00745C66" w:rsidP="00745C66">
      <w:pPr>
        <w:spacing w:after="0" w:line="276" w:lineRule="auto"/>
        <w:jc w:val="both"/>
        <w:rPr>
          <w:rFonts w:ascii="Arial Narrow" w:hAnsi="Arial Narrow"/>
          <w:sz w:val="24"/>
          <w:szCs w:val="24"/>
        </w:rPr>
      </w:pPr>
    </w:p>
    <w:p w14:paraId="1102E66B"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Dictar las medidas necesarias para la adecuada organización y funcionamiento del Instituto. </w:t>
      </w:r>
    </w:p>
    <w:p w14:paraId="374E4481" w14:textId="77777777" w:rsidR="00745C66" w:rsidRDefault="00745C66" w:rsidP="00745C66">
      <w:pPr>
        <w:spacing w:after="0" w:line="276" w:lineRule="auto"/>
        <w:jc w:val="both"/>
        <w:rPr>
          <w:rFonts w:ascii="Arial Narrow" w:hAnsi="Arial Narrow"/>
          <w:sz w:val="24"/>
          <w:szCs w:val="24"/>
        </w:rPr>
      </w:pPr>
    </w:p>
    <w:p w14:paraId="50A6D417"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Formular los programas institucionales y elaborar los proyectos de presupuesto del Instituto y presentarlos para su aprobación al </w:t>
      </w:r>
      <w:proofErr w:type="gramStart"/>
      <w:r w:rsidRPr="002678EA">
        <w:rPr>
          <w:rFonts w:ascii="Arial Narrow" w:hAnsi="Arial Narrow"/>
          <w:sz w:val="24"/>
          <w:szCs w:val="24"/>
        </w:rPr>
        <w:t>Secretario</w:t>
      </w:r>
      <w:proofErr w:type="gramEnd"/>
      <w:r w:rsidRPr="002678EA">
        <w:rPr>
          <w:rFonts w:ascii="Arial Narrow" w:hAnsi="Arial Narrow"/>
          <w:sz w:val="24"/>
          <w:szCs w:val="24"/>
        </w:rPr>
        <w:t xml:space="preserve"> de Finanzas del Gobierno del Estado. </w:t>
      </w:r>
    </w:p>
    <w:p w14:paraId="2B235E48" w14:textId="77777777" w:rsidR="00745C66" w:rsidRDefault="00745C66" w:rsidP="00745C66">
      <w:pPr>
        <w:spacing w:after="0" w:line="276" w:lineRule="auto"/>
        <w:jc w:val="both"/>
        <w:rPr>
          <w:rFonts w:ascii="Arial Narrow" w:hAnsi="Arial Narrow"/>
          <w:sz w:val="24"/>
          <w:szCs w:val="24"/>
        </w:rPr>
      </w:pPr>
    </w:p>
    <w:p w14:paraId="06E4C787"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Nombrar y remover, con la aprobación del </w:t>
      </w:r>
      <w:proofErr w:type="gramStart"/>
      <w:r w:rsidRPr="002678EA">
        <w:rPr>
          <w:rFonts w:ascii="Arial Narrow" w:hAnsi="Arial Narrow"/>
          <w:sz w:val="24"/>
          <w:szCs w:val="24"/>
        </w:rPr>
        <w:t>Secretario</w:t>
      </w:r>
      <w:proofErr w:type="gramEnd"/>
      <w:r w:rsidRPr="002678EA">
        <w:rPr>
          <w:rFonts w:ascii="Arial Narrow" w:hAnsi="Arial Narrow"/>
          <w:sz w:val="24"/>
          <w:szCs w:val="24"/>
        </w:rPr>
        <w:t xml:space="preserve"> de Finanzas, a los funcionarios y, en su caso, a los delegados del Instituto. </w:t>
      </w:r>
    </w:p>
    <w:p w14:paraId="11C73194" w14:textId="77777777" w:rsidR="00745C66" w:rsidRDefault="00745C66" w:rsidP="00745C66">
      <w:pPr>
        <w:spacing w:after="0" w:line="276" w:lineRule="auto"/>
        <w:jc w:val="both"/>
        <w:rPr>
          <w:rFonts w:ascii="Arial Narrow" w:hAnsi="Arial Narrow"/>
          <w:sz w:val="24"/>
          <w:szCs w:val="24"/>
        </w:rPr>
      </w:pPr>
    </w:p>
    <w:p w14:paraId="21C5C2B3"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Se deroga, </w:t>
      </w:r>
    </w:p>
    <w:p w14:paraId="3ACB0EE4" w14:textId="77777777" w:rsidR="00745C66" w:rsidRDefault="00745C66" w:rsidP="00745C66">
      <w:pPr>
        <w:spacing w:after="0" w:line="276" w:lineRule="auto"/>
        <w:jc w:val="both"/>
        <w:rPr>
          <w:rFonts w:ascii="Arial Narrow" w:hAnsi="Arial Narrow"/>
          <w:sz w:val="24"/>
          <w:szCs w:val="24"/>
        </w:rPr>
      </w:pPr>
    </w:p>
    <w:p w14:paraId="1B070DB5"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lastRenderedPageBreak/>
        <w:t xml:space="preserve">Dictar, implementar y supervisar las medidas para la vinculación de la información catastral con la registral de los predios, con la finalidad de brindar auténtica certeza y seguridad jurídica sobre los derechos de propiedad de las personas. </w:t>
      </w:r>
    </w:p>
    <w:p w14:paraId="78A59A2A"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04182D0E"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reformado mediante decreto número 2092, aprobado el 11 de noviembre del 2016 y publicado en el Periódico Oficial Número 30 Séptima Sección del 12 de noviembre del 2016) </w:t>
      </w:r>
    </w:p>
    <w:p w14:paraId="2E8525DD" w14:textId="77777777" w:rsidR="00745C66" w:rsidRDefault="00745C66" w:rsidP="00745C66">
      <w:pPr>
        <w:spacing w:after="0" w:line="276" w:lineRule="auto"/>
        <w:jc w:val="both"/>
        <w:rPr>
          <w:rFonts w:ascii="Arial Narrow" w:hAnsi="Arial Narrow"/>
          <w:sz w:val="24"/>
          <w:szCs w:val="24"/>
        </w:rPr>
      </w:pPr>
    </w:p>
    <w:p w14:paraId="450A5678" w14:textId="77777777" w:rsidR="00745C66" w:rsidRPr="002678EA" w:rsidRDefault="00745C66" w:rsidP="00745C66">
      <w:pPr>
        <w:pStyle w:val="Prrafodelista"/>
        <w:numPr>
          <w:ilvl w:val="0"/>
          <w:numId w:val="11"/>
        </w:numPr>
        <w:spacing w:after="0" w:line="276" w:lineRule="auto"/>
        <w:jc w:val="both"/>
        <w:rPr>
          <w:rFonts w:ascii="Arial Narrow" w:hAnsi="Arial Narrow"/>
          <w:sz w:val="24"/>
          <w:szCs w:val="24"/>
        </w:rPr>
      </w:pPr>
      <w:r w:rsidRPr="002678EA">
        <w:rPr>
          <w:rFonts w:ascii="Arial Narrow" w:hAnsi="Arial Narrow"/>
          <w:sz w:val="24"/>
          <w:szCs w:val="24"/>
        </w:rPr>
        <w:t xml:space="preserve">Las demás que expresamente determine esta Ley, su Reglamento y otras disposiciones legales aplicables. </w:t>
      </w:r>
    </w:p>
    <w:p w14:paraId="38A40280"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adicionado mediante decreto número 1668, aprobado el 31 de diciembre del 2015 y publicado en el Periódico Oficial Extra del 31 de diciembre del 2015) </w:t>
      </w:r>
    </w:p>
    <w:p w14:paraId="0700B83A" w14:textId="77777777" w:rsidR="00745C66" w:rsidRDefault="00745C66" w:rsidP="00745C66">
      <w:pPr>
        <w:spacing w:after="0" w:line="276" w:lineRule="auto"/>
        <w:jc w:val="both"/>
        <w:rPr>
          <w:rFonts w:ascii="Arial Narrow" w:hAnsi="Arial Narrow"/>
          <w:b/>
          <w:bCs/>
          <w:sz w:val="24"/>
          <w:szCs w:val="24"/>
        </w:rPr>
      </w:pPr>
    </w:p>
    <w:p w14:paraId="41A846B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20.- </w:t>
      </w:r>
      <w:r w:rsidRPr="001B077E">
        <w:rPr>
          <w:rFonts w:ascii="Arial Narrow" w:hAnsi="Arial Narrow"/>
          <w:sz w:val="24"/>
          <w:szCs w:val="24"/>
        </w:rPr>
        <w:t xml:space="preserve">Se deroga. </w:t>
      </w:r>
    </w:p>
    <w:p w14:paraId="6FAE86F1"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derogado mediante decreto número 1668, aprobado el 31 de diciembre del 2015 y publicado en el Periódico Oficial Extra del 31 de diciembre del 2015) </w:t>
      </w:r>
    </w:p>
    <w:p w14:paraId="157BB3EE" w14:textId="77777777" w:rsidR="00745C66" w:rsidRPr="001B077E" w:rsidRDefault="00745C66" w:rsidP="00745C66">
      <w:pPr>
        <w:spacing w:after="0" w:line="276" w:lineRule="auto"/>
        <w:jc w:val="both"/>
        <w:rPr>
          <w:rFonts w:ascii="Arial Narrow" w:hAnsi="Arial Narrow"/>
          <w:sz w:val="24"/>
          <w:szCs w:val="24"/>
        </w:rPr>
      </w:pPr>
    </w:p>
    <w:p w14:paraId="45B265FC"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21.- </w:t>
      </w:r>
      <w:r w:rsidRPr="001B077E">
        <w:rPr>
          <w:rFonts w:ascii="Arial Narrow" w:hAnsi="Arial Narrow"/>
          <w:sz w:val="24"/>
          <w:szCs w:val="24"/>
        </w:rPr>
        <w:t xml:space="preserve">Se deroga </w:t>
      </w:r>
    </w:p>
    <w:p w14:paraId="67FF5B0C"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(Artículo derogado mediante decreto número 1668, aprobado el 31 de diciembre del 2015 y publicado en el Periódico Oficial Extra del 31 de diciembre del 2015)</w:t>
      </w:r>
    </w:p>
    <w:p w14:paraId="379A99C1" w14:textId="77777777" w:rsidR="00B77BC5" w:rsidRDefault="00B77BC5" w:rsidP="00745C66">
      <w:pPr>
        <w:spacing w:after="0" w:line="276" w:lineRule="auto"/>
        <w:jc w:val="both"/>
        <w:rPr>
          <w:rFonts w:ascii="Arial Narrow" w:hAnsi="Arial Narrow"/>
          <w:b/>
          <w:bCs/>
          <w:sz w:val="24"/>
          <w:szCs w:val="24"/>
        </w:rPr>
      </w:pPr>
    </w:p>
    <w:p w14:paraId="4A54C7C8" w14:textId="113EF71C"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22.- </w:t>
      </w:r>
      <w:r w:rsidRPr="001B077E">
        <w:rPr>
          <w:rFonts w:ascii="Arial Narrow" w:hAnsi="Arial Narrow"/>
          <w:sz w:val="24"/>
          <w:szCs w:val="24"/>
        </w:rPr>
        <w:t xml:space="preserve">El Instituto contará con las áreas, departamentos y oficinas administrativas que sean necesarias para el debido cumplimiento de sus funciones. El Reglamento Interno del Instituto determinará su organización administrativa. </w:t>
      </w:r>
    </w:p>
    <w:p w14:paraId="31811721" w14:textId="77777777" w:rsidR="00745C66" w:rsidRPr="001B077E" w:rsidRDefault="00745C66" w:rsidP="00745C66">
      <w:pPr>
        <w:spacing w:after="0" w:line="276" w:lineRule="auto"/>
        <w:jc w:val="both"/>
        <w:rPr>
          <w:rFonts w:ascii="Arial Narrow" w:hAnsi="Arial Narrow"/>
          <w:sz w:val="24"/>
          <w:szCs w:val="24"/>
        </w:rPr>
      </w:pPr>
    </w:p>
    <w:p w14:paraId="40610DCD"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SEXTO</w:t>
      </w:r>
    </w:p>
    <w:p w14:paraId="665B4FE1"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LAS OPERACIONES CATASTRALES</w:t>
      </w:r>
    </w:p>
    <w:p w14:paraId="581465D8" w14:textId="77777777" w:rsidR="00745C66" w:rsidRPr="001B077E" w:rsidRDefault="00745C66" w:rsidP="00745C66">
      <w:pPr>
        <w:spacing w:after="0" w:line="276" w:lineRule="auto"/>
        <w:jc w:val="both"/>
        <w:rPr>
          <w:rFonts w:ascii="Arial Narrow" w:hAnsi="Arial Narrow"/>
          <w:sz w:val="24"/>
          <w:szCs w:val="24"/>
        </w:rPr>
      </w:pPr>
    </w:p>
    <w:p w14:paraId="2193FA0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23.- </w:t>
      </w:r>
      <w:r w:rsidRPr="001B077E">
        <w:rPr>
          <w:rFonts w:ascii="Arial Narrow" w:hAnsi="Arial Narrow"/>
          <w:sz w:val="24"/>
          <w:szCs w:val="24"/>
        </w:rPr>
        <w:t xml:space="preserve">Las operaciones catastrales tienen por finalidad efectuar la identificación, descripción, delimitación, localización, mensura de los bienes inmuebles, así como su inscripción en los registros catastrales, su valuación y la integración de la información relativa a sus características y elementos físicos. </w:t>
      </w:r>
    </w:p>
    <w:p w14:paraId="44EB5088" w14:textId="77777777" w:rsidR="00745C66" w:rsidRPr="001B077E" w:rsidRDefault="00745C66" w:rsidP="00745C66">
      <w:pPr>
        <w:spacing w:after="0" w:line="276" w:lineRule="auto"/>
        <w:jc w:val="both"/>
        <w:rPr>
          <w:rFonts w:ascii="Arial Narrow" w:hAnsi="Arial Narrow"/>
          <w:sz w:val="24"/>
          <w:szCs w:val="24"/>
        </w:rPr>
      </w:pPr>
    </w:p>
    <w:p w14:paraId="127D4C8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23 </w:t>
      </w:r>
      <w:proofErr w:type="gramStart"/>
      <w:r w:rsidRPr="001B077E">
        <w:rPr>
          <w:rFonts w:ascii="Arial Narrow" w:hAnsi="Arial Narrow"/>
          <w:b/>
          <w:bCs/>
          <w:sz w:val="24"/>
          <w:szCs w:val="24"/>
        </w:rPr>
        <w:t>BIS.-</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Para los efectos de esta Ley, se considerarán operaciones catastrales las siguientes: </w:t>
      </w:r>
    </w:p>
    <w:p w14:paraId="6BED5F5C" w14:textId="77777777" w:rsidR="00745C66" w:rsidRPr="001B077E" w:rsidRDefault="00745C66" w:rsidP="00745C66">
      <w:pPr>
        <w:spacing w:after="0" w:line="276" w:lineRule="auto"/>
        <w:jc w:val="both"/>
        <w:rPr>
          <w:rFonts w:ascii="Arial Narrow" w:hAnsi="Arial Narrow"/>
          <w:sz w:val="24"/>
          <w:szCs w:val="24"/>
        </w:rPr>
      </w:pPr>
    </w:p>
    <w:p w14:paraId="0C702C7C"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Levantamiento catastral; </w:t>
      </w:r>
    </w:p>
    <w:p w14:paraId="46673F6D" w14:textId="77777777" w:rsidR="00745C66" w:rsidRDefault="00745C66" w:rsidP="00745C66">
      <w:pPr>
        <w:spacing w:after="0" w:line="276" w:lineRule="auto"/>
        <w:jc w:val="both"/>
        <w:rPr>
          <w:rFonts w:ascii="Arial Narrow" w:hAnsi="Arial Narrow"/>
          <w:sz w:val="24"/>
          <w:szCs w:val="24"/>
        </w:rPr>
      </w:pPr>
    </w:p>
    <w:p w14:paraId="01F92326"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Verificación física; </w:t>
      </w:r>
    </w:p>
    <w:p w14:paraId="4DC62785" w14:textId="77777777" w:rsidR="00745C66" w:rsidRDefault="00745C66" w:rsidP="00745C66">
      <w:pPr>
        <w:spacing w:after="0" w:line="276" w:lineRule="auto"/>
        <w:jc w:val="both"/>
        <w:rPr>
          <w:rFonts w:ascii="Arial Narrow" w:hAnsi="Arial Narrow"/>
          <w:sz w:val="24"/>
          <w:szCs w:val="24"/>
        </w:rPr>
      </w:pPr>
    </w:p>
    <w:p w14:paraId="45E6F46E"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Elaboración y actualización de la cartografía catastral; </w:t>
      </w:r>
    </w:p>
    <w:p w14:paraId="483C0C02" w14:textId="77777777" w:rsidR="00745C66" w:rsidRDefault="00745C66" w:rsidP="00745C66">
      <w:pPr>
        <w:spacing w:after="0" w:line="276" w:lineRule="auto"/>
        <w:jc w:val="both"/>
        <w:rPr>
          <w:rFonts w:ascii="Arial Narrow" w:hAnsi="Arial Narrow"/>
          <w:sz w:val="24"/>
          <w:szCs w:val="24"/>
        </w:rPr>
      </w:pPr>
    </w:p>
    <w:p w14:paraId="42A57FB8"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Valuación; </w:t>
      </w:r>
    </w:p>
    <w:p w14:paraId="62218B43" w14:textId="77777777" w:rsidR="00745C66" w:rsidRDefault="00745C66" w:rsidP="00745C66">
      <w:pPr>
        <w:spacing w:after="0" w:line="276" w:lineRule="auto"/>
        <w:jc w:val="both"/>
        <w:rPr>
          <w:rFonts w:ascii="Arial Narrow" w:hAnsi="Arial Narrow"/>
          <w:sz w:val="24"/>
          <w:szCs w:val="24"/>
        </w:rPr>
      </w:pPr>
    </w:p>
    <w:p w14:paraId="3BE865E0"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Revaluación; </w:t>
      </w:r>
    </w:p>
    <w:p w14:paraId="5D9928BA" w14:textId="77777777" w:rsidR="00745C66" w:rsidRDefault="00745C66" w:rsidP="00745C66">
      <w:pPr>
        <w:spacing w:after="0" w:line="276" w:lineRule="auto"/>
        <w:jc w:val="both"/>
        <w:rPr>
          <w:rFonts w:ascii="Arial Narrow" w:hAnsi="Arial Narrow"/>
          <w:sz w:val="24"/>
          <w:szCs w:val="24"/>
        </w:rPr>
      </w:pPr>
    </w:p>
    <w:p w14:paraId="57BC460E"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Control, conservación, actualización y archivo de los registros catastrales; </w:t>
      </w:r>
    </w:p>
    <w:p w14:paraId="6CD862CC" w14:textId="77777777" w:rsidR="00745C66" w:rsidRDefault="00745C66" w:rsidP="00745C66">
      <w:pPr>
        <w:spacing w:after="0" w:line="276" w:lineRule="auto"/>
        <w:jc w:val="both"/>
        <w:rPr>
          <w:rFonts w:ascii="Arial Narrow" w:hAnsi="Arial Narrow"/>
          <w:sz w:val="24"/>
          <w:szCs w:val="24"/>
        </w:rPr>
      </w:pPr>
    </w:p>
    <w:p w14:paraId="44531289"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Inscripción en el Catastro de los bienes inmuebles y sus modificaciones; </w:t>
      </w:r>
    </w:p>
    <w:p w14:paraId="41FAF74C" w14:textId="77777777" w:rsidR="00745C66" w:rsidRDefault="00745C66" w:rsidP="00745C66">
      <w:pPr>
        <w:spacing w:after="0" w:line="276" w:lineRule="auto"/>
        <w:jc w:val="both"/>
        <w:rPr>
          <w:rFonts w:ascii="Arial Narrow" w:hAnsi="Arial Narrow"/>
          <w:sz w:val="24"/>
          <w:szCs w:val="24"/>
        </w:rPr>
      </w:pPr>
    </w:p>
    <w:p w14:paraId="53EDFD2B"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Elaboración de propuestas de Tablas de Valores Unitarios de Suelo y Construcciones y el Instructivo Técnico de Valuación; </w:t>
      </w:r>
    </w:p>
    <w:p w14:paraId="6C163D4D" w14:textId="77777777" w:rsidR="00745C66" w:rsidRDefault="00745C66" w:rsidP="00745C66">
      <w:pPr>
        <w:spacing w:after="0" w:line="276" w:lineRule="auto"/>
        <w:jc w:val="both"/>
        <w:rPr>
          <w:rFonts w:ascii="Arial Narrow" w:hAnsi="Arial Narrow"/>
          <w:sz w:val="24"/>
          <w:szCs w:val="24"/>
        </w:rPr>
      </w:pPr>
    </w:p>
    <w:p w14:paraId="2C3A9548"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Realizar estudios técnicos para la elaboración de las tablas de valores unitarios de suelo y construcciones; </w:t>
      </w:r>
    </w:p>
    <w:p w14:paraId="5E7DAA9E" w14:textId="77777777" w:rsidR="00745C66" w:rsidRDefault="00745C66" w:rsidP="00745C66">
      <w:pPr>
        <w:spacing w:after="0" w:line="276" w:lineRule="auto"/>
        <w:jc w:val="both"/>
        <w:rPr>
          <w:rFonts w:ascii="Arial Narrow" w:hAnsi="Arial Narrow"/>
          <w:sz w:val="24"/>
          <w:szCs w:val="24"/>
        </w:rPr>
      </w:pPr>
    </w:p>
    <w:p w14:paraId="160769D6"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Zonificación catastral; </w:t>
      </w:r>
    </w:p>
    <w:p w14:paraId="3573E294" w14:textId="77777777" w:rsidR="00745C66" w:rsidRDefault="00745C66" w:rsidP="00745C66">
      <w:pPr>
        <w:spacing w:after="0" w:line="276" w:lineRule="auto"/>
        <w:jc w:val="both"/>
        <w:rPr>
          <w:rFonts w:ascii="Arial Narrow" w:hAnsi="Arial Narrow"/>
          <w:sz w:val="24"/>
          <w:szCs w:val="24"/>
        </w:rPr>
      </w:pPr>
    </w:p>
    <w:p w14:paraId="39C80535"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Elaboración y determinación de las tipologías constructivas; y, </w:t>
      </w:r>
    </w:p>
    <w:p w14:paraId="497C99FF" w14:textId="77777777" w:rsidR="00745C66" w:rsidRDefault="00745C66" w:rsidP="00745C66">
      <w:pPr>
        <w:spacing w:after="0" w:line="276" w:lineRule="auto"/>
        <w:jc w:val="both"/>
        <w:rPr>
          <w:rFonts w:ascii="Arial Narrow" w:hAnsi="Arial Narrow"/>
          <w:sz w:val="24"/>
          <w:szCs w:val="24"/>
        </w:rPr>
      </w:pPr>
    </w:p>
    <w:p w14:paraId="4C2C9A03"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Certificación de los avalúos. </w:t>
      </w:r>
    </w:p>
    <w:p w14:paraId="661D3EC7" w14:textId="77777777" w:rsidR="00745C66" w:rsidRDefault="00745C66" w:rsidP="00745C66">
      <w:pPr>
        <w:spacing w:after="0" w:line="276" w:lineRule="auto"/>
        <w:jc w:val="both"/>
        <w:rPr>
          <w:rFonts w:ascii="Arial Narrow" w:hAnsi="Arial Narrow"/>
          <w:sz w:val="24"/>
          <w:szCs w:val="24"/>
        </w:rPr>
      </w:pPr>
    </w:p>
    <w:p w14:paraId="0AFE4265" w14:textId="77777777" w:rsidR="00745C66" w:rsidRPr="00C721CC"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Cancelación de registro de cuenta catastral en el Sistema de Información Territorial por resolución judicial, o cuando se trate de duplicidad de cuentas, y éstas amparen el mismo bien inmueble a nombre del mismo poseedor o propietario.</w:t>
      </w:r>
    </w:p>
    <w:p w14:paraId="5745D7F5" w14:textId="77777777" w:rsidR="00745C66" w:rsidRPr="00C721CC" w:rsidRDefault="00745C66" w:rsidP="00745C66">
      <w:pPr>
        <w:pStyle w:val="Prrafodelista"/>
        <w:spacing w:after="0" w:line="276" w:lineRule="auto"/>
        <w:jc w:val="both"/>
        <w:rPr>
          <w:rFonts w:ascii="Arial Narrow" w:hAnsi="Arial Narrow"/>
          <w:sz w:val="24"/>
          <w:szCs w:val="24"/>
        </w:rPr>
      </w:pPr>
      <w:r w:rsidRPr="00C721CC">
        <w:rPr>
          <w:rFonts w:ascii="Arial Narrow" w:hAnsi="Arial Narrow"/>
          <w:sz w:val="24"/>
          <w:szCs w:val="24"/>
        </w:rPr>
        <w:t xml:space="preserve">También procederá la cancelación de registro de cuenta catastral en el Sistema de Información Territorial, cuando exista duplicidad de cuentas derivadas de programas de regularización de la tenencia de la tierra por las autoridades competentes y dichas cuentas amparen el mismo inmueble. </w:t>
      </w:r>
    </w:p>
    <w:p w14:paraId="2D7AC5D8"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(Fracción XXIII del artículo 23 bis reformada mediante decreto número 880, publicado en el Periódico Oficial Núm. 52 Quinta Sección el 27 de diciembre del 2014) </w:t>
      </w:r>
    </w:p>
    <w:p w14:paraId="5A04C243"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039D7988" w14:textId="77777777" w:rsidR="00745C66" w:rsidRDefault="00745C66" w:rsidP="00745C66">
      <w:pPr>
        <w:spacing w:after="0" w:line="276" w:lineRule="auto"/>
        <w:jc w:val="both"/>
        <w:rPr>
          <w:rFonts w:ascii="Arial Narrow" w:hAnsi="Arial Narrow"/>
          <w:sz w:val="24"/>
          <w:szCs w:val="24"/>
        </w:rPr>
      </w:pPr>
    </w:p>
    <w:p w14:paraId="4B4C0D2E" w14:textId="77777777" w:rsidR="00745C66" w:rsidRDefault="00745C66" w:rsidP="00745C66">
      <w:pPr>
        <w:pStyle w:val="Prrafodelista"/>
        <w:numPr>
          <w:ilvl w:val="0"/>
          <w:numId w:val="12"/>
        </w:numPr>
        <w:spacing w:after="0" w:line="276" w:lineRule="auto"/>
        <w:jc w:val="both"/>
        <w:rPr>
          <w:rFonts w:ascii="Arial Narrow" w:hAnsi="Arial Narrow"/>
          <w:sz w:val="24"/>
          <w:szCs w:val="24"/>
        </w:rPr>
      </w:pPr>
      <w:r w:rsidRPr="00C721CC">
        <w:rPr>
          <w:rFonts w:ascii="Arial Narrow" w:hAnsi="Arial Narrow"/>
          <w:sz w:val="24"/>
          <w:szCs w:val="24"/>
        </w:rPr>
        <w:t xml:space="preserve">Deslinde catastral. </w:t>
      </w:r>
    </w:p>
    <w:p w14:paraId="3FA26F15" w14:textId="77777777" w:rsidR="00745C66" w:rsidRPr="00C721CC" w:rsidRDefault="00745C66" w:rsidP="00745C66">
      <w:pPr>
        <w:pStyle w:val="Prrafodelista"/>
        <w:spacing w:after="0" w:line="276" w:lineRule="auto"/>
        <w:jc w:val="both"/>
        <w:rPr>
          <w:rFonts w:ascii="Arial Narrow" w:hAnsi="Arial Narrow"/>
          <w:sz w:val="24"/>
          <w:szCs w:val="24"/>
        </w:rPr>
      </w:pPr>
    </w:p>
    <w:p w14:paraId="558C5C82" w14:textId="77777777" w:rsidR="00745C66" w:rsidRPr="00C721CC" w:rsidRDefault="00745C66" w:rsidP="00745C66">
      <w:pPr>
        <w:spacing w:after="0" w:line="276" w:lineRule="auto"/>
        <w:jc w:val="both"/>
        <w:rPr>
          <w:rFonts w:ascii="Arial Narrow" w:hAnsi="Arial Narrow"/>
          <w:sz w:val="24"/>
          <w:szCs w:val="24"/>
        </w:rPr>
      </w:pPr>
      <w:r w:rsidRPr="00C721CC">
        <w:rPr>
          <w:rFonts w:ascii="Arial Narrow" w:hAnsi="Arial Narrow"/>
          <w:sz w:val="24"/>
          <w:szCs w:val="24"/>
        </w:rPr>
        <w:t xml:space="preserve">Las operaciones antes señaladas se causarán y pagarán de conformidad con las cuotas que se establezcan en la Ley Estatal de Derechos. </w:t>
      </w:r>
    </w:p>
    <w:p w14:paraId="04C5C5F1"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(Párrafo adicionado mediante decreto número 14 aprobado por la LXIII Legislatura el 23 de diciembre del 2016 y publicado en el Periódico Oficial del Estado número 53 Cuarta Sección el 31 de diciembre del 2016). </w:t>
      </w:r>
    </w:p>
    <w:p w14:paraId="32475271" w14:textId="37908B4B" w:rsidR="00745C66" w:rsidRDefault="00745C66" w:rsidP="00745C66">
      <w:pPr>
        <w:spacing w:after="0" w:line="276" w:lineRule="auto"/>
        <w:jc w:val="both"/>
        <w:rPr>
          <w:rFonts w:ascii="Arial Narrow" w:hAnsi="Arial Narrow"/>
          <w:b/>
          <w:bCs/>
          <w:sz w:val="24"/>
          <w:szCs w:val="24"/>
        </w:rPr>
      </w:pPr>
    </w:p>
    <w:p w14:paraId="3F3C8A3F" w14:textId="77777777" w:rsidR="00185226" w:rsidRDefault="00185226" w:rsidP="00745C66">
      <w:pPr>
        <w:spacing w:after="0" w:line="276" w:lineRule="auto"/>
        <w:jc w:val="both"/>
        <w:rPr>
          <w:rFonts w:ascii="Arial Narrow" w:hAnsi="Arial Narrow"/>
          <w:b/>
          <w:bCs/>
          <w:sz w:val="24"/>
          <w:szCs w:val="24"/>
        </w:rPr>
      </w:pPr>
    </w:p>
    <w:p w14:paraId="7532931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23 Bis 1.- </w:t>
      </w:r>
      <w:r w:rsidRPr="001B077E">
        <w:rPr>
          <w:rFonts w:ascii="Arial Narrow" w:hAnsi="Arial Narrow"/>
          <w:sz w:val="24"/>
          <w:szCs w:val="24"/>
        </w:rPr>
        <w:t xml:space="preserve">Se deroga. </w:t>
      </w:r>
    </w:p>
    <w:p w14:paraId="3042A61D"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23 Bis derogado mediante decreto número 14 aprobado por la LXIII Legislatura el 23 de diciembre del 2016 y publicado en el Periódico Oficial del Estado número 53 Cuarta Sección el 31 de diciembre del 2016). </w:t>
      </w:r>
    </w:p>
    <w:p w14:paraId="07EB73A4" w14:textId="77777777" w:rsidR="00745C66" w:rsidRDefault="00745C66" w:rsidP="00745C66">
      <w:pPr>
        <w:spacing w:after="0" w:line="276" w:lineRule="auto"/>
        <w:jc w:val="both"/>
        <w:rPr>
          <w:rFonts w:ascii="Arial Narrow" w:hAnsi="Arial Narrow"/>
          <w:b/>
          <w:bCs/>
          <w:sz w:val="24"/>
          <w:szCs w:val="24"/>
        </w:rPr>
      </w:pPr>
    </w:p>
    <w:p w14:paraId="6EC00A88"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24.- </w:t>
      </w:r>
      <w:r w:rsidRPr="001B077E">
        <w:rPr>
          <w:rFonts w:ascii="Arial Narrow" w:hAnsi="Arial Narrow"/>
          <w:sz w:val="24"/>
          <w:szCs w:val="24"/>
        </w:rPr>
        <w:t xml:space="preserve">Con base en los elementos físicos que integren los bienes inmuebles, se elaborarán los planos catastrales que se requieran, por medio de los procedimientos técnicos más eficaces para lograr un conocimiento objetivo de las áreas y características del terreno y la construcción, como lo estipula la presente Ley y su Reglamento. </w:t>
      </w:r>
    </w:p>
    <w:p w14:paraId="5860E6D6" w14:textId="77777777" w:rsidR="00745C66" w:rsidRDefault="00745C66" w:rsidP="00745C66">
      <w:pPr>
        <w:spacing w:after="0" w:line="276" w:lineRule="auto"/>
        <w:jc w:val="both"/>
        <w:rPr>
          <w:rFonts w:ascii="Arial Narrow" w:hAnsi="Arial Narrow"/>
          <w:b/>
          <w:bCs/>
          <w:sz w:val="24"/>
          <w:szCs w:val="24"/>
        </w:rPr>
      </w:pPr>
    </w:p>
    <w:p w14:paraId="18847B1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25.- </w:t>
      </w:r>
      <w:r w:rsidRPr="001B077E">
        <w:rPr>
          <w:rFonts w:ascii="Arial Narrow" w:hAnsi="Arial Narrow"/>
          <w:sz w:val="24"/>
          <w:szCs w:val="24"/>
        </w:rPr>
        <w:t xml:space="preserve">Todos los bienes inmuebles ubicados en el territorio del Estado sin excepción, deberán ser objeto de avalúo, así como los bienes inmuebles propiedad de los Municipios, del Estado y de la Federación. </w:t>
      </w:r>
    </w:p>
    <w:p w14:paraId="2D729837" w14:textId="77777777" w:rsidR="00745C66" w:rsidRPr="001B077E" w:rsidRDefault="00745C66" w:rsidP="00745C66">
      <w:pPr>
        <w:spacing w:after="0" w:line="276" w:lineRule="auto"/>
        <w:jc w:val="both"/>
        <w:rPr>
          <w:rFonts w:ascii="Arial Narrow" w:hAnsi="Arial Narrow"/>
          <w:sz w:val="24"/>
          <w:szCs w:val="24"/>
        </w:rPr>
      </w:pPr>
    </w:p>
    <w:p w14:paraId="204649A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26.- </w:t>
      </w:r>
      <w:r w:rsidRPr="001B077E">
        <w:rPr>
          <w:rFonts w:ascii="Arial Narrow" w:hAnsi="Arial Narrow"/>
          <w:sz w:val="24"/>
          <w:szCs w:val="24"/>
        </w:rPr>
        <w:t xml:space="preserve">La determinación de los valores catastrales de los inmuebles ubicados en el territorio del Estado corresponde a las autoridades del Instituto Catastral del Estado de Oaxaca, las que deberán sujetarse a lo contemplado en la presente Ley, su Reglamento, el Instructivo Técnico de Valuación, la zonificación catastral y las tablas de valores unitarios de suelo y construcciones aprobadas por el Congreso del Estado. </w:t>
      </w:r>
    </w:p>
    <w:p w14:paraId="43854791" w14:textId="77777777" w:rsidR="00745C66" w:rsidRPr="001B077E" w:rsidRDefault="00745C66" w:rsidP="00745C66">
      <w:pPr>
        <w:spacing w:after="0" w:line="276" w:lineRule="auto"/>
        <w:jc w:val="both"/>
        <w:rPr>
          <w:rFonts w:ascii="Arial Narrow" w:hAnsi="Arial Narrow"/>
          <w:sz w:val="24"/>
          <w:szCs w:val="24"/>
        </w:rPr>
      </w:pPr>
    </w:p>
    <w:p w14:paraId="6B1757B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27.- </w:t>
      </w:r>
      <w:r w:rsidRPr="001B077E">
        <w:rPr>
          <w:rFonts w:ascii="Arial Narrow" w:hAnsi="Arial Narrow"/>
          <w:sz w:val="24"/>
          <w:szCs w:val="24"/>
        </w:rPr>
        <w:t xml:space="preserve">Se deroga. </w:t>
      </w:r>
    </w:p>
    <w:p w14:paraId="798D2A12" w14:textId="77777777" w:rsidR="00745C66" w:rsidRPr="001B077E" w:rsidRDefault="00745C66" w:rsidP="00745C66">
      <w:pPr>
        <w:spacing w:after="0" w:line="276" w:lineRule="auto"/>
        <w:jc w:val="both"/>
        <w:rPr>
          <w:rFonts w:ascii="Arial Narrow" w:hAnsi="Arial Narrow"/>
          <w:sz w:val="24"/>
          <w:szCs w:val="24"/>
        </w:rPr>
      </w:pPr>
    </w:p>
    <w:p w14:paraId="3793FB0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28.- </w:t>
      </w:r>
      <w:r w:rsidRPr="001B077E">
        <w:rPr>
          <w:rFonts w:ascii="Arial Narrow" w:hAnsi="Arial Narrow"/>
          <w:sz w:val="24"/>
          <w:szCs w:val="24"/>
        </w:rPr>
        <w:t xml:space="preserve">Los valores catastrales podrán ser objeto de revisión cada año o cuando surjan circunstancias que puedan afectar el valor de la propiedad inmobiliaria. </w:t>
      </w:r>
    </w:p>
    <w:p w14:paraId="431263E8" w14:textId="77777777" w:rsidR="00745C66" w:rsidRPr="001B077E" w:rsidRDefault="00745C66" w:rsidP="00745C66">
      <w:pPr>
        <w:spacing w:after="0" w:line="276" w:lineRule="auto"/>
        <w:jc w:val="both"/>
        <w:rPr>
          <w:rFonts w:ascii="Arial Narrow" w:hAnsi="Arial Narrow"/>
          <w:sz w:val="24"/>
          <w:szCs w:val="24"/>
        </w:rPr>
      </w:pPr>
    </w:p>
    <w:p w14:paraId="338F9AB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29.- </w:t>
      </w:r>
      <w:r w:rsidRPr="001B077E">
        <w:rPr>
          <w:rFonts w:ascii="Arial Narrow" w:hAnsi="Arial Narrow"/>
          <w:sz w:val="24"/>
          <w:szCs w:val="24"/>
        </w:rPr>
        <w:t xml:space="preserve">El valor catastral de los bienes inmuebles podrá actualizarse en los siguientes casos: </w:t>
      </w:r>
    </w:p>
    <w:p w14:paraId="27302E3C" w14:textId="77777777" w:rsidR="00745C66" w:rsidRPr="001B077E" w:rsidRDefault="00745C66" w:rsidP="00745C66">
      <w:pPr>
        <w:spacing w:after="0" w:line="276" w:lineRule="auto"/>
        <w:jc w:val="both"/>
        <w:rPr>
          <w:rFonts w:ascii="Arial Narrow" w:hAnsi="Arial Narrow"/>
          <w:sz w:val="24"/>
          <w:szCs w:val="24"/>
        </w:rPr>
      </w:pPr>
    </w:p>
    <w:p w14:paraId="7E6A8B03"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tenga una antigüedad de un año. </w:t>
      </w:r>
    </w:p>
    <w:p w14:paraId="5863DC69" w14:textId="77777777" w:rsidR="00745C66" w:rsidRDefault="00745C66" w:rsidP="00745C66">
      <w:pPr>
        <w:spacing w:after="0" w:line="276" w:lineRule="auto"/>
        <w:jc w:val="both"/>
        <w:rPr>
          <w:rFonts w:ascii="Arial Narrow" w:hAnsi="Arial Narrow"/>
          <w:sz w:val="24"/>
          <w:szCs w:val="24"/>
        </w:rPr>
      </w:pPr>
    </w:p>
    <w:p w14:paraId="0A0B9EC2"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en el inmueble se hagan construcciones, reconstrucciones o ampliaciones de las construcciones ya existentes y, en general, cuando sufra un cambio físico que afecte su valor. </w:t>
      </w:r>
    </w:p>
    <w:p w14:paraId="7AD6408E" w14:textId="77777777" w:rsidR="00745C66" w:rsidRDefault="00745C66" w:rsidP="00745C66">
      <w:pPr>
        <w:spacing w:after="0" w:line="276" w:lineRule="auto"/>
        <w:jc w:val="both"/>
        <w:rPr>
          <w:rFonts w:ascii="Arial Narrow" w:hAnsi="Arial Narrow"/>
          <w:sz w:val="24"/>
          <w:szCs w:val="24"/>
        </w:rPr>
      </w:pPr>
    </w:p>
    <w:p w14:paraId="08777DC0"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Cuando la totalidad o parte del inmueble sea objeto de traslado de dominio.</w:t>
      </w:r>
    </w:p>
    <w:p w14:paraId="6B1FF375" w14:textId="77777777" w:rsidR="00745C66" w:rsidRDefault="00745C66" w:rsidP="00745C66">
      <w:pPr>
        <w:spacing w:after="0" w:line="276" w:lineRule="auto"/>
        <w:jc w:val="both"/>
        <w:rPr>
          <w:rFonts w:ascii="Arial Narrow" w:hAnsi="Arial Narrow"/>
          <w:sz w:val="24"/>
          <w:szCs w:val="24"/>
        </w:rPr>
      </w:pPr>
    </w:p>
    <w:p w14:paraId="43CBBEFF"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por la ejecución de obras públicas o privadas se altere el valor de los bienes inmuebles. </w:t>
      </w:r>
    </w:p>
    <w:p w14:paraId="7A6B2143" w14:textId="77777777" w:rsidR="00745C66" w:rsidRDefault="00745C66" w:rsidP="00745C66">
      <w:pPr>
        <w:spacing w:after="0" w:line="276" w:lineRule="auto"/>
        <w:jc w:val="both"/>
        <w:rPr>
          <w:rFonts w:ascii="Arial Narrow" w:hAnsi="Arial Narrow"/>
          <w:sz w:val="24"/>
          <w:szCs w:val="24"/>
        </w:rPr>
      </w:pPr>
    </w:p>
    <w:p w14:paraId="7AE8055E"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A solicitud del propietario o poseedor del inmueble, cumpliendo con los lineamientos establecidos en esta Ley y su Reglamento. </w:t>
      </w:r>
    </w:p>
    <w:p w14:paraId="3222D512" w14:textId="77777777" w:rsidR="00745C66" w:rsidRDefault="00745C66" w:rsidP="00745C66">
      <w:pPr>
        <w:spacing w:after="0" w:line="276" w:lineRule="auto"/>
        <w:jc w:val="both"/>
        <w:rPr>
          <w:rFonts w:ascii="Arial Narrow" w:hAnsi="Arial Narrow"/>
          <w:sz w:val="24"/>
          <w:szCs w:val="24"/>
        </w:rPr>
      </w:pPr>
    </w:p>
    <w:p w14:paraId="7D54D8FF"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la totalidad o parte del predio sea modificado en su régimen jurídico. </w:t>
      </w:r>
    </w:p>
    <w:p w14:paraId="3B159716" w14:textId="77777777" w:rsidR="00745C66" w:rsidRDefault="00745C66" w:rsidP="00745C66">
      <w:pPr>
        <w:spacing w:after="0" w:line="276" w:lineRule="auto"/>
        <w:jc w:val="both"/>
        <w:rPr>
          <w:rFonts w:ascii="Arial Narrow" w:hAnsi="Arial Narrow"/>
          <w:sz w:val="24"/>
          <w:szCs w:val="24"/>
        </w:rPr>
      </w:pPr>
    </w:p>
    <w:p w14:paraId="465208EC" w14:textId="77777777" w:rsidR="00745C66" w:rsidRPr="00C721CC"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se presenten las manifestaciones o avisos que tienen por objeto la actualización o modificación del sistema de información </w:t>
      </w:r>
      <w:proofErr w:type="gramStart"/>
      <w:r w:rsidRPr="00C721CC">
        <w:rPr>
          <w:rFonts w:ascii="Arial Narrow" w:hAnsi="Arial Narrow"/>
          <w:sz w:val="24"/>
          <w:szCs w:val="24"/>
        </w:rPr>
        <w:t>territorial ,</w:t>
      </w:r>
      <w:proofErr w:type="gramEnd"/>
      <w:r w:rsidRPr="00C721CC">
        <w:rPr>
          <w:rFonts w:ascii="Arial Narrow" w:hAnsi="Arial Narrow"/>
          <w:sz w:val="24"/>
          <w:szCs w:val="24"/>
        </w:rPr>
        <w:t xml:space="preserve"> para usos múltiples; y </w:t>
      </w:r>
    </w:p>
    <w:p w14:paraId="542D2F15" w14:textId="77777777" w:rsidR="00745C66" w:rsidRPr="001B077E" w:rsidRDefault="00745C66" w:rsidP="00745C66">
      <w:pPr>
        <w:spacing w:after="0" w:line="276" w:lineRule="auto"/>
        <w:jc w:val="both"/>
        <w:rPr>
          <w:rFonts w:ascii="Arial Narrow" w:hAnsi="Arial Narrow"/>
          <w:sz w:val="24"/>
          <w:szCs w:val="24"/>
        </w:rPr>
      </w:pPr>
    </w:p>
    <w:p w14:paraId="6474214D" w14:textId="77777777" w:rsidR="00745C66" w:rsidRDefault="00745C66" w:rsidP="00745C66">
      <w:pPr>
        <w:pStyle w:val="Prrafodelista"/>
        <w:numPr>
          <w:ilvl w:val="0"/>
          <w:numId w:val="13"/>
        </w:numPr>
        <w:spacing w:after="0" w:line="276" w:lineRule="auto"/>
        <w:jc w:val="both"/>
        <w:rPr>
          <w:rFonts w:ascii="Arial Narrow" w:hAnsi="Arial Narrow"/>
          <w:sz w:val="24"/>
          <w:szCs w:val="24"/>
        </w:rPr>
      </w:pPr>
      <w:r w:rsidRPr="00C721CC">
        <w:rPr>
          <w:rFonts w:ascii="Arial Narrow" w:hAnsi="Arial Narrow"/>
          <w:sz w:val="24"/>
          <w:szCs w:val="24"/>
        </w:rPr>
        <w:t xml:space="preserve">Cuando por convenio con los municipios del Estado, éstos soliciten la actualización del valor de predios ubicados dentro de su territorio. </w:t>
      </w:r>
    </w:p>
    <w:p w14:paraId="562E7DA8" w14:textId="77777777" w:rsidR="00745C66" w:rsidRPr="00C721CC" w:rsidRDefault="00745C66" w:rsidP="00745C66">
      <w:pPr>
        <w:spacing w:after="0" w:line="276" w:lineRule="auto"/>
        <w:jc w:val="both"/>
        <w:rPr>
          <w:rFonts w:ascii="Arial Narrow" w:hAnsi="Arial Narrow"/>
          <w:sz w:val="24"/>
          <w:szCs w:val="24"/>
        </w:rPr>
      </w:pPr>
    </w:p>
    <w:p w14:paraId="50978B7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30.- </w:t>
      </w:r>
      <w:r w:rsidRPr="001B077E">
        <w:rPr>
          <w:rFonts w:ascii="Arial Narrow" w:hAnsi="Arial Narrow"/>
          <w:sz w:val="24"/>
          <w:szCs w:val="24"/>
        </w:rPr>
        <w:t xml:space="preserve">El avalúo catastral se hará separadamente para el terreno y las construcciones, la suma de los valores resultantes será el valor catastral. </w:t>
      </w:r>
    </w:p>
    <w:p w14:paraId="60CD6017" w14:textId="77777777" w:rsidR="00745C66" w:rsidRPr="001B077E" w:rsidRDefault="00745C66" w:rsidP="00745C66">
      <w:pPr>
        <w:spacing w:after="0" w:line="276" w:lineRule="auto"/>
        <w:jc w:val="both"/>
        <w:rPr>
          <w:rFonts w:ascii="Arial Narrow" w:hAnsi="Arial Narrow"/>
          <w:sz w:val="24"/>
          <w:szCs w:val="24"/>
        </w:rPr>
      </w:pPr>
    </w:p>
    <w:p w14:paraId="41EC3DB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Se aplicarán las tablas vigentes en la fecha de elaboración del avalúo, así como el Instructivo Técnico de Valuación. </w:t>
      </w:r>
    </w:p>
    <w:p w14:paraId="1F08ED93" w14:textId="77777777" w:rsidR="00745C66" w:rsidRPr="001B077E" w:rsidRDefault="00745C66" w:rsidP="00745C66">
      <w:pPr>
        <w:spacing w:after="0" w:line="276" w:lineRule="auto"/>
        <w:jc w:val="both"/>
        <w:rPr>
          <w:rFonts w:ascii="Arial Narrow" w:hAnsi="Arial Narrow"/>
          <w:sz w:val="24"/>
          <w:szCs w:val="24"/>
        </w:rPr>
      </w:pPr>
    </w:p>
    <w:p w14:paraId="348EF48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 vigencia de los avalúos a que se refiere este artículo será de doce meses contados a partir de la fecha de su expedición. </w:t>
      </w:r>
    </w:p>
    <w:p w14:paraId="6B487806" w14:textId="77777777" w:rsidR="00745C66" w:rsidRPr="001B077E" w:rsidRDefault="00745C66" w:rsidP="00745C66">
      <w:pPr>
        <w:spacing w:after="0" w:line="276" w:lineRule="auto"/>
        <w:jc w:val="both"/>
        <w:rPr>
          <w:rFonts w:ascii="Arial Narrow" w:hAnsi="Arial Narrow"/>
          <w:sz w:val="24"/>
          <w:szCs w:val="24"/>
        </w:rPr>
      </w:pPr>
    </w:p>
    <w:p w14:paraId="56315DD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31.- </w:t>
      </w:r>
      <w:r w:rsidRPr="001B077E">
        <w:rPr>
          <w:rFonts w:ascii="Arial Narrow" w:hAnsi="Arial Narrow"/>
          <w:sz w:val="24"/>
          <w:szCs w:val="24"/>
        </w:rPr>
        <w:t xml:space="preserve">En aquellos casos en que no sea posible el acceso al inmueble por causas no imputables al Instituto o al propietario o poseedor, la autoridad catastral podrá valuar el inmueble con los elementos aportados por el contribuyente, apoyándose en la cartografía, en las Tablas de Valores Unitarios de Suelo y Construcciones, así como en el Instructivo Técnico de Valuación. </w:t>
      </w:r>
    </w:p>
    <w:p w14:paraId="3EEABF7A" w14:textId="77777777" w:rsidR="00745C66" w:rsidRPr="001B077E" w:rsidRDefault="00745C66" w:rsidP="00745C66">
      <w:pPr>
        <w:spacing w:after="0" w:line="276" w:lineRule="auto"/>
        <w:jc w:val="both"/>
        <w:rPr>
          <w:rFonts w:ascii="Arial Narrow" w:hAnsi="Arial Narrow"/>
          <w:sz w:val="24"/>
          <w:szCs w:val="24"/>
        </w:rPr>
      </w:pPr>
    </w:p>
    <w:p w14:paraId="4EC07D24"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32.- </w:t>
      </w:r>
      <w:r w:rsidRPr="001B077E">
        <w:rPr>
          <w:rFonts w:ascii="Arial Narrow" w:hAnsi="Arial Narrow"/>
          <w:sz w:val="24"/>
          <w:szCs w:val="24"/>
        </w:rPr>
        <w:t xml:space="preserve">Se deroga. </w:t>
      </w:r>
    </w:p>
    <w:p w14:paraId="498DB567" w14:textId="77777777" w:rsidR="00745C66" w:rsidRPr="001B077E" w:rsidRDefault="00745C66" w:rsidP="00745C66">
      <w:pPr>
        <w:spacing w:after="0" w:line="276" w:lineRule="auto"/>
        <w:jc w:val="both"/>
        <w:rPr>
          <w:rFonts w:ascii="Arial Narrow" w:hAnsi="Arial Narrow"/>
          <w:sz w:val="24"/>
          <w:szCs w:val="24"/>
        </w:rPr>
      </w:pPr>
    </w:p>
    <w:p w14:paraId="5C751CC3"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33.- </w:t>
      </w:r>
      <w:r w:rsidRPr="001B077E">
        <w:rPr>
          <w:rFonts w:ascii="Arial Narrow" w:hAnsi="Arial Narrow"/>
          <w:sz w:val="24"/>
          <w:szCs w:val="24"/>
        </w:rPr>
        <w:t xml:space="preserve">En el caso de un bien inmueble no registrado por causa imputable al propietario o poseedor, y en aquellos casos en que se hayan omitido los avisos y manifestaciones que esta Ley establece, el avalúo catastral surtirá efectos desde la fecha en que debió haberse efectuado el registro. </w:t>
      </w:r>
    </w:p>
    <w:p w14:paraId="13DD57B5"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(Artículo 33 reformado mediante decreto número 880, publicado en el Periódico Oficial Núm. 52 Quinta Sección el 27 de diciembre del 2014) </w:t>
      </w:r>
    </w:p>
    <w:p w14:paraId="2D7A7FB0" w14:textId="77777777" w:rsidR="00745C66" w:rsidRPr="001B077E" w:rsidRDefault="00745C66" w:rsidP="00745C66">
      <w:pPr>
        <w:spacing w:after="0" w:line="276" w:lineRule="auto"/>
        <w:jc w:val="both"/>
        <w:rPr>
          <w:rFonts w:ascii="Arial Narrow" w:hAnsi="Arial Narrow"/>
          <w:sz w:val="24"/>
          <w:szCs w:val="24"/>
        </w:rPr>
      </w:pPr>
    </w:p>
    <w:p w14:paraId="4F8160F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34.- </w:t>
      </w:r>
      <w:r w:rsidRPr="001B077E">
        <w:rPr>
          <w:rFonts w:ascii="Arial Narrow" w:hAnsi="Arial Narrow"/>
          <w:sz w:val="24"/>
          <w:szCs w:val="24"/>
        </w:rPr>
        <w:t>Se deroga.</w:t>
      </w:r>
    </w:p>
    <w:p w14:paraId="317208B9"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 </w:t>
      </w:r>
    </w:p>
    <w:p w14:paraId="7EC579F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35.- </w:t>
      </w:r>
      <w:r w:rsidRPr="001B077E">
        <w:rPr>
          <w:rFonts w:ascii="Arial Narrow" w:hAnsi="Arial Narrow"/>
          <w:sz w:val="24"/>
          <w:szCs w:val="24"/>
        </w:rPr>
        <w:t xml:space="preserve">En caso de fusión de dos o más bienes inmuebles, el avalúo catastral, se practicará tomando en cuenta la superficie total de suelo de los inmuebles </w:t>
      </w:r>
      <w:proofErr w:type="gramStart"/>
      <w:r w:rsidRPr="001B077E">
        <w:rPr>
          <w:rFonts w:ascii="Arial Narrow" w:hAnsi="Arial Narrow"/>
          <w:sz w:val="24"/>
          <w:szCs w:val="24"/>
        </w:rPr>
        <w:t>fusionados</w:t>
      </w:r>
      <w:proofErr w:type="gramEnd"/>
      <w:r w:rsidRPr="001B077E">
        <w:rPr>
          <w:rFonts w:ascii="Arial Narrow" w:hAnsi="Arial Narrow"/>
          <w:sz w:val="24"/>
          <w:szCs w:val="24"/>
        </w:rPr>
        <w:t xml:space="preserve"> así como sus construcciones. </w:t>
      </w:r>
    </w:p>
    <w:p w14:paraId="78E60ED7" w14:textId="77777777" w:rsidR="00745C66" w:rsidRPr="001B077E" w:rsidRDefault="00745C66" w:rsidP="00745C66">
      <w:pPr>
        <w:spacing w:after="0" w:line="276" w:lineRule="auto"/>
        <w:jc w:val="both"/>
        <w:rPr>
          <w:rFonts w:ascii="Arial Narrow" w:hAnsi="Arial Narrow"/>
          <w:sz w:val="24"/>
          <w:szCs w:val="24"/>
        </w:rPr>
      </w:pPr>
    </w:p>
    <w:p w14:paraId="2CD43AD4"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36.- </w:t>
      </w:r>
      <w:r w:rsidRPr="001B077E">
        <w:rPr>
          <w:rFonts w:ascii="Arial Narrow" w:hAnsi="Arial Narrow"/>
          <w:sz w:val="24"/>
          <w:szCs w:val="24"/>
        </w:rPr>
        <w:t>Se deroga.</w:t>
      </w:r>
    </w:p>
    <w:p w14:paraId="64E1A012" w14:textId="77777777" w:rsidR="00745C66" w:rsidRPr="001B077E" w:rsidRDefault="00745C66" w:rsidP="00745C66">
      <w:pPr>
        <w:spacing w:after="0" w:line="276" w:lineRule="auto"/>
        <w:jc w:val="both"/>
        <w:rPr>
          <w:rFonts w:ascii="Arial Narrow" w:hAnsi="Arial Narrow"/>
          <w:sz w:val="24"/>
          <w:szCs w:val="24"/>
        </w:rPr>
      </w:pPr>
    </w:p>
    <w:p w14:paraId="3EC6B03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37.- </w:t>
      </w:r>
      <w:r w:rsidRPr="001B077E">
        <w:rPr>
          <w:rFonts w:ascii="Arial Narrow" w:hAnsi="Arial Narrow"/>
          <w:sz w:val="24"/>
          <w:szCs w:val="24"/>
        </w:rPr>
        <w:t xml:space="preserve">Tratándose de ampliación de las construcciones, durante la vigencia de los avalúos, únicamente se valuará dicha ampliación, sumándole el valor que resulte del suelo y al de las construcciones ya existentes. </w:t>
      </w:r>
    </w:p>
    <w:p w14:paraId="67627050" w14:textId="77777777" w:rsidR="00745C66" w:rsidRPr="001B077E" w:rsidRDefault="00745C66" w:rsidP="00745C66">
      <w:pPr>
        <w:spacing w:after="0" w:line="276" w:lineRule="auto"/>
        <w:jc w:val="both"/>
        <w:rPr>
          <w:rFonts w:ascii="Arial Narrow" w:hAnsi="Arial Narrow"/>
          <w:sz w:val="24"/>
          <w:szCs w:val="24"/>
        </w:rPr>
      </w:pPr>
    </w:p>
    <w:p w14:paraId="467B9A7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38.- </w:t>
      </w:r>
      <w:r w:rsidRPr="001B077E">
        <w:rPr>
          <w:rFonts w:ascii="Arial Narrow" w:hAnsi="Arial Narrow"/>
          <w:sz w:val="24"/>
          <w:szCs w:val="24"/>
        </w:rPr>
        <w:t xml:space="preserve">Las autoridades correspondientes informarán por escrito al Instituto Catastral sobre las solicitudes de concesión o autorización de fraccionamientos o condominios para que, con base en los contenidos de las solicitudes, verifique la situación catastral de los bienes inmuebles e informe sobre la misma, para la continuación de los tramites respectivos. </w:t>
      </w:r>
    </w:p>
    <w:p w14:paraId="0EE15BD7" w14:textId="77777777" w:rsidR="00745C66" w:rsidRPr="001B077E" w:rsidRDefault="00745C66" w:rsidP="00745C66">
      <w:pPr>
        <w:spacing w:after="0" w:line="276" w:lineRule="auto"/>
        <w:jc w:val="both"/>
        <w:rPr>
          <w:rFonts w:ascii="Arial Narrow" w:hAnsi="Arial Narrow"/>
          <w:sz w:val="24"/>
          <w:szCs w:val="24"/>
        </w:rPr>
      </w:pPr>
    </w:p>
    <w:p w14:paraId="768CF8B4"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39.- </w:t>
      </w:r>
      <w:r w:rsidRPr="001B077E">
        <w:rPr>
          <w:rFonts w:ascii="Arial Narrow" w:hAnsi="Arial Narrow"/>
          <w:sz w:val="24"/>
          <w:szCs w:val="24"/>
        </w:rPr>
        <w:t xml:space="preserve">Con el fin de mantener actualizado permanentemente el sistema de información territorial, las autoridades competentes enviarán mensualmente al Instituto Catastral del Estado de Oaxaca, los planes de desarrollo urbano aprobados en términos de las disposiciones legales aplicables, así como un informe sobre las autorizaciones para fraccionar, subdividir, o para establecer condominios y en su caso copia de los planos de notificación autorizados y archivo digital de los mismos, para fraccionar un terreno o establecer un condominio. </w:t>
      </w:r>
    </w:p>
    <w:p w14:paraId="192E1B09" w14:textId="77777777" w:rsidR="00745C66" w:rsidRPr="001B077E" w:rsidRDefault="00745C66" w:rsidP="00745C66">
      <w:pPr>
        <w:spacing w:after="0" w:line="276" w:lineRule="auto"/>
        <w:jc w:val="both"/>
        <w:rPr>
          <w:rFonts w:ascii="Arial Narrow" w:hAnsi="Arial Narrow"/>
          <w:sz w:val="24"/>
          <w:szCs w:val="24"/>
        </w:rPr>
      </w:pPr>
    </w:p>
    <w:p w14:paraId="18CFF5A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De igual forma, para elaborar y actualizar la cartografía catastral, los particulares, profesionales inmobiliarios, fraccionadores y urbanizadores con dicha actividad o giro fiscal, que obtengan licencia o autorización para fraccionar, subdividir, notificar, </w:t>
      </w:r>
      <w:proofErr w:type="spellStart"/>
      <w:r w:rsidRPr="001B077E">
        <w:rPr>
          <w:rFonts w:ascii="Arial Narrow" w:hAnsi="Arial Narrow"/>
          <w:sz w:val="24"/>
          <w:szCs w:val="24"/>
        </w:rPr>
        <w:t>renotificar</w:t>
      </w:r>
      <w:proofErr w:type="spellEnd"/>
      <w:r w:rsidRPr="001B077E">
        <w:rPr>
          <w:rFonts w:ascii="Arial Narrow" w:hAnsi="Arial Narrow"/>
          <w:sz w:val="24"/>
          <w:szCs w:val="24"/>
        </w:rPr>
        <w:t xml:space="preserve"> o fusionar un inmueble y se tengan o no proyectadas obras de construcción, deberán presentar al Instituto Catastral del Estado de Oaxaca los avisos de reasignación y asignación de cuenta correspondiente a cada uno de los lotes resultantes de subdivisión, notificación, fraccionamiento o condominio, en un plazo no mayor de treinta días hábiles contados a partir de la fecha de autorización, acompañando copia de la licencia o autorización y copia de los planos, tratándose de notificaciones de más de cinco predios se requiere para la autorización del trámite, el archivo digital georreferenciado a la red geodésica estatal del proyecto aprobado, en igual plazo deberán comunicar toda modificación realizada a la autorización inicial. </w:t>
      </w:r>
    </w:p>
    <w:p w14:paraId="7D10934F" w14:textId="77777777" w:rsidR="00745C66" w:rsidRPr="001B077E" w:rsidRDefault="00745C66" w:rsidP="00745C66">
      <w:pPr>
        <w:spacing w:after="0" w:line="276" w:lineRule="auto"/>
        <w:jc w:val="both"/>
        <w:rPr>
          <w:rFonts w:ascii="Arial Narrow" w:hAnsi="Arial Narrow"/>
          <w:sz w:val="24"/>
          <w:szCs w:val="24"/>
        </w:rPr>
      </w:pPr>
    </w:p>
    <w:p w14:paraId="7FF0370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40.- </w:t>
      </w:r>
      <w:r w:rsidRPr="001B077E">
        <w:rPr>
          <w:rFonts w:ascii="Arial Narrow" w:hAnsi="Arial Narrow"/>
          <w:sz w:val="24"/>
          <w:szCs w:val="24"/>
        </w:rPr>
        <w:t xml:space="preserve">Recibidos por el Instituto los avisos y copias de los planos a que se refiere el artículo 39 de esta Ley, éste señalará cuando así proceda, cuenta catastral, la clave catastral de cada uno de los lotes de terreno que constituyan la subdivisión, lotificación, fraccionamiento o condominio, mismo que servirá de base para la identificación de las operaciones catastrales que se realicen en el futuro y procederá a: </w:t>
      </w:r>
    </w:p>
    <w:p w14:paraId="3D7B2490" w14:textId="77777777" w:rsidR="00745C66" w:rsidRPr="001B077E" w:rsidRDefault="00745C66" w:rsidP="00745C66">
      <w:pPr>
        <w:spacing w:after="0" w:line="276" w:lineRule="auto"/>
        <w:jc w:val="both"/>
        <w:rPr>
          <w:rFonts w:ascii="Arial Narrow" w:hAnsi="Arial Narrow"/>
          <w:sz w:val="24"/>
          <w:szCs w:val="24"/>
        </w:rPr>
      </w:pPr>
    </w:p>
    <w:p w14:paraId="38368440" w14:textId="77777777" w:rsidR="00745C66" w:rsidRPr="00811E8A" w:rsidRDefault="00745C66" w:rsidP="00745C66">
      <w:pPr>
        <w:pStyle w:val="Prrafodelista"/>
        <w:numPr>
          <w:ilvl w:val="0"/>
          <w:numId w:val="14"/>
        </w:numPr>
        <w:spacing w:after="0" w:line="276" w:lineRule="auto"/>
        <w:jc w:val="both"/>
        <w:rPr>
          <w:rFonts w:ascii="Arial Narrow" w:hAnsi="Arial Narrow"/>
          <w:sz w:val="24"/>
          <w:szCs w:val="24"/>
        </w:rPr>
      </w:pPr>
      <w:r w:rsidRPr="00811E8A">
        <w:rPr>
          <w:rFonts w:ascii="Arial Narrow" w:hAnsi="Arial Narrow"/>
          <w:sz w:val="24"/>
          <w:szCs w:val="24"/>
        </w:rPr>
        <w:t xml:space="preserve">Empadronar los lotes producto de la subdivisión, lotificación, fraccionamiento o condominio, los cuales se consideran como nuevos predios; y </w:t>
      </w:r>
    </w:p>
    <w:p w14:paraId="1E7C6039" w14:textId="77777777" w:rsidR="00745C66" w:rsidRDefault="00745C66" w:rsidP="00745C66">
      <w:pPr>
        <w:spacing w:after="0" w:line="276" w:lineRule="auto"/>
        <w:jc w:val="both"/>
        <w:rPr>
          <w:rFonts w:ascii="Arial Narrow" w:hAnsi="Arial Narrow"/>
          <w:sz w:val="24"/>
          <w:szCs w:val="24"/>
        </w:rPr>
      </w:pPr>
    </w:p>
    <w:p w14:paraId="24841D6F" w14:textId="77777777" w:rsidR="00745C66" w:rsidRPr="00811E8A" w:rsidRDefault="00745C66" w:rsidP="00745C66">
      <w:pPr>
        <w:pStyle w:val="Prrafodelista"/>
        <w:numPr>
          <w:ilvl w:val="0"/>
          <w:numId w:val="14"/>
        </w:numPr>
        <w:spacing w:after="0" w:line="276" w:lineRule="auto"/>
        <w:jc w:val="both"/>
        <w:rPr>
          <w:rFonts w:ascii="Arial Narrow" w:hAnsi="Arial Narrow"/>
          <w:sz w:val="24"/>
          <w:szCs w:val="24"/>
        </w:rPr>
      </w:pPr>
      <w:r w:rsidRPr="00811E8A">
        <w:rPr>
          <w:rFonts w:ascii="Arial Narrow" w:hAnsi="Arial Narrow"/>
          <w:sz w:val="24"/>
          <w:szCs w:val="24"/>
        </w:rPr>
        <w:t xml:space="preserve">Valuar cada uno de los lotes del fraccionamiento o condominio. </w:t>
      </w:r>
    </w:p>
    <w:p w14:paraId="7B6A0409" w14:textId="77777777" w:rsidR="00745C66" w:rsidRPr="001B077E" w:rsidRDefault="00745C66" w:rsidP="00745C66">
      <w:pPr>
        <w:spacing w:after="0" w:line="276" w:lineRule="auto"/>
        <w:jc w:val="both"/>
        <w:rPr>
          <w:rFonts w:ascii="Arial Narrow" w:hAnsi="Arial Narrow"/>
          <w:sz w:val="24"/>
          <w:szCs w:val="24"/>
        </w:rPr>
      </w:pPr>
    </w:p>
    <w:p w14:paraId="2D29CFD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41.- </w:t>
      </w:r>
      <w:r w:rsidRPr="001B077E">
        <w:rPr>
          <w:rFonts w:ascii="Arial Narrow" w:hAnsi="Arial Narrow"/>
          <w:sz w:val="24"/>
          <w:szCs w:val="24"/>
        </w:rPr>
        <w:t xml:space="preserve">Se deroga. </w:t>
      </w:r>
    </w:p>
    <w:p w14:paraId="38186891" w14:textId="77777777" w:rsidR="00745C66" w:rsidRPr="001B077E" w:rsidRDefault="00745C66" w:rsidP="00745C66">
      <w:pPr>
        <w:spacing w:after="0" w:line="276" w:lineRule="auto"/>
        <w:jc w:val="both"/>
        <w:rPr>
          <w:rFonts w:ascii="Arial Narrow" w:hAnsi="Arial Narrow"/>
          <w:sz w:val="24"/>
          <w:szCs w:val="24"/>
        </w:rPr>
      </w:pPr>
    </w:p>
    <w:p w14:paraId="1B70524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42.- </w:t>
      </w:r>
      <w:r w:rsidRPr="001B077E">
        <w:rPr>
          <w:rFonts w:ascii="Arial Narrow" w:hAnsi="Arial Narrow"/>
          <w:sz w:val="24"/>
          <w:szCs w:val="24"/>
        </w:rPr>
        <w:t xml:space="preserve">Se deroga. </w:t>
      </w:r>
    </w:p>
    <w:p w14:paraId="3F103758" w14:textId="77777777" w:rsidR="00745C66" w:rsidRPr="001B077E" w:rsidRDefault="00745C66" w:rsidP="00745C66">
      <w:pPr>
        <w:spacing w:after="0" w:line="276" w:lineRule="auto"/>
        <w:jc w:val="both"/>
        <w:rPr>
          <w:rFonts w:ascii="Arial Narrow" w:hAnsi="Arial Narrow"/>
          <w:sz w:val="24"/>
          <w:szCs w:val="24"/>
        </w:rPr>
      </w:pPr>
    </w:p>
    <w:p w14:paraId="6C27F97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43.- </w:t>
      </w:r>
      <w:r w:rsidRPr="001B077E">
        <w:rPr>
          <w:rFonts w:ascii="Arial Narrow" w:hAnsi="Arial Narrow"/>
          <w:sz w:val="24"/>
          <w:szCs w:val="24"/>
        </w:rPr>
        <w:t>Los propietarios de fraccionamientos o condominios deberán manifestar al Instituto la celebración de contratos de compraventa, de promesa de venta, de venta con reserva de dominio, o cualquier otro acto traslativo de dominio. Si como consecuencia de dichos contratos se da la posesión, se empadronarán a nombre del poseedor los lotes del fraccionamiento o los apartamentos o locales del condominio.</w:t>
      </w:r>
    </w:p>
    <w:p w14:paraId="549B3E66" w14:textId="77777777" w:rsidR="00745C66" w:rsidRPr="001B077E" w:rsidRDefault="00745C66" w:rsidP="00745C66">
      <w:pPr>
        <w:spacing w:after="0" w:line="276" w:lineRule="auto"/>
        <w:jc w:val="both"/>
        <w:rPr>
          <w:rFonts w:ascii="Arial Narrow" w:hAnsi="Arial Narrow"/>
          <w:sz w:val="24"/>
          <w:szCs w:val="24"/>
        </w:rPr>
      </w:pPr>
    </w:p>
    <w:p w14:paraId="62B5B0F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44.- </w:t>
      </w:r>
      <w:r w:rsidRPr="001B077E">
        <w:rPr>
          <w:rFonts w:ascii="Arial Narrow" w:hAnsi="Arial Narrow"/>
          <w:sz w:val="24"/>
          <w:szCs w:val="24"/>
        </w:rPr>
        <w:t xml:space="preserve">Los propietarios de fraccionamientos o condominios antes de celebrar contratos de compraventa, promesa de venta, venta con reserva de dominio o cualquier otro acto traslativo de dominio, deberán cumplir con las disposiciones establecidas en el presente ordenamiento, su Reglamento y demás Leyes aplicables. </w:t>
      </w:r>
    </w:p>
    <w:p w14:paraId="6F539CE5" w14:textId="77777777" w:rsidR="00745C66" w:rsidRPr="001B077E" w:rsidRDefault="00745C66" w:rsidP="00745C66">
      <w:pPr>
        <w:spacing w:after="0" w:line="276" w:lineRule="auto"/>
        <w:jc w:val="both"/>
        <w:rPr>
          <w:rFonts w:ascii="Arial Narrow" w:hAnsi="Arial Narrow"/>
          <w:sz w:val="24"/>
          <w:szCs w:val="24"/>
        </w:rPr>
      </w:pPr>
    </w:p>
    <w:p w14:paraId="75B6E5D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De no cumplirse lo establecido en este artículo, los fedatarios públicos no autorizarán las escrituras de los actos señalados anteriormente y las autoridades competentes no las inscribirán. De celebrarse dichos contratos y trasmitirse la posesión de un predio o condominio, las autoridades catastrales harán del conocimiento de las autoridades competentes la existencia de esa irregularidad, para que apliquen a los infractores las sanciones a que haya lugar, o en su caso, las aplicarán directamente conforme a lo previsto en esta Ley. </w:t>
      </w:r>
    </w:p>
    <w:p w14:paraId="049D460D" w14:textId="77777777" w:rsidR="00745C66" w:rsidRPr="001B077E" w:rsidRDefault="00745C66" w:rsidP="00745C66">
      <w:pPr>
        <w:spacing w:after="0" w:line="276" w:lineRule="auto"/>
        <w:jc w:val="both"/>
        <w:rPr>
          <w:rFonts w:ascii="Arial Narrow" w:hAnsi="Arial Narrow"/>
          <w:sz w:val="24"/>
          <w:szCs w:val="24"/>
        </w:rPr>
      </w:pPr>
    </w:p>
    <w:p w14:paraId="20951074"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45.- </w:t>
      </w:r>
      <w:r w:rsidRPr="001B077E">
        <w:rPr>
          <w:rFonts w:ascii="Arial Narrow" w:hAnsi="Arial Narrow"/>
          <w:sz w:val="24"/>
          <w:szCs w:val="24"/>
        </w:rPr>
        <w:t xml:space="preserve">Para efectos de la valuación de los bienes inmuebles en particular, el personal del Instituto Catastral del Estado de Oaxaca o Perito Valuador autorizado, se sujetarán a las disposiciones aplicables que para las visitas domiciliarias prevé el Código Fiscal del Estado. Si los propietarios o poseedores se opusieran en cualquier forma a la visita, el avalúo se hará administrativamente con base en los elementos de que se disponga, apoyándose en la cartografía, en Tabas de Valores Unitarios de Suelo y Construcciones y el Instituto Técnico de Valuación, sin perjuicio de las sanciones correspondientes. </w:t>
      </w:r>
    </w:p>
    <w:p w14:paraId="11A500AB" w14:textId="77777777" w:rsidR="00745C66" w:rsidRPr="001B077E" w:rsidRDefault="00745C66" w:rsidP="00745C66">
      <w:pPr>
        <w:spacing w:after="0" w:line="276" w:lineRule="auto"/>
        <w:jc w:val="both"/>
        <w:rPr>
          <w:rFonts w:ascii="Arial Narrow" w:hAnsi="Arial Narrow"/>
          <w:sz w:val="24"/>
          <w:szCs w:val="24"/>
        </w:rPr>
      </w:pPr>
    </w:p>
    <w:p w14:paraId="0217616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46.- </w:t>
      </w:r>
      <w:r w:rsidRPr="001B077E">
        <w:rPr>
          <w:rFonts w:ascii="Arial Narrow" w:hAnsi="Arial Narrow"/>
          <w:sz w:val="24"/>
          <w:szCs w:val="24"/>
        </w:rPr>
        <w:t xml:space="preserve">Para la valuación de los bienes inmuebles en particular, el Instituto deberá: </w:t>
      </w:r>
    </w:p>
    <w:p w14:paraId="55FFCE75" w14:textId="77777777" w:rsidR="00745C66" w:rsidRPr="001B077E" w:rsidRDefault="00745C66" w:rsidP="00745C66">
      <w:pPr>
        <w:spacing w:after="0" w:line="276" w:lineRule="auto"/>
        <w:jc w:val="both"/>
        <w:rPr>
          <w:rFonts w:ascii="Arial Narrow" w:hAnsi="Arial Narrow"/>
          <w:sz w:val="24"/>
          <w:szCs w:val="24"/>
        </w:rPr>
      </w:pPr>
    </w:p>
    <w:p w14:paraId="51A040E3" w14:textId="77777777" w:rsidR="00745C66" w:rsidRPr="00811E8A" w:rsidRDefault="00745C66" w:rsidP="00745C66">
      <w:pPr>
        <w:pStyle w:val="Prrafodelista"/>
        <w:numPr>
          <w:ilvl w:val="0"/>
          <w:numId w:val="15"/>
        </w:numPr>
        <w:spacing w:after="0" w:line="276" w:lineRule="auto"/>
        <w:jc w:val="both"/>
        <w:rPr>
          <w:rFonts w:ascii="Arial Narrow" w:hAnsi="Arial Narrow"/>
          <w:sz w:val="24"/>
          <w:szCs w:val="24"/>
        </w:rPr>
      </w:pPr>
      <w:r w:rsidRPr="00811E8A">
        <w:rPr>
          <w:rFonts w:ascii="Arial Narrow" w:hAnsi="Arial Narrow"/>
          <w:sz w:val="24"/>
          <w:szCs w:val="24"/>
        </w:rPr>
        <w:t xml:space="preserve">Revisar y confrontar las manifestaciones o avisos presentados por los propietarios o poseedores de bienes inmuebles con los datos que obren en su poder. </w:t>
      </w:r>
    </w:p>
    <w:p w14:paraId="0BE621E7" w14:textId="77777777" w:rsidR="00745C66" w:rsidRDefault="00745C66" w:rsidP="00745C66">
      <w:pPr>
        <w:spacing w:after="0" w:line="276" w:lineRule="auto"/>
        <w:jc w:val="both"/>
        <w:rPr>
          <w:rFonts w:ascii="Arial Narrow" w:hAnsi="Arial Narrow"/>
          <w:sz w:val="24"/>
          <w:szCs w:val="24"/>
        </w:rPr>
      </w:pPr>
    </w:p>
    <w:p w14:paraId="16AF61CE" w14:textId="77777777" w:rsidR="00745C66" w:rsidRPr="00811E8A" w:rsidRDefault="00745C66" w:rsidP="00745C66">
      <w:pPr>
        <w:pStyle w:val="Prrafodelista"/>
        <w:numPr>
          <w:ilvl w:val="0"/>
          <w:numId w:val="15"/>
        </w:numPr>
        <w:spacing w:after="0" w:line="276" w:lineRule="auto"/>
        <w:jc w:val="both"/>
        <w:rPr>
          <w:rFonts w:ascii="Arial Narrow" w:hAnsi="Arial Narrow"/>
          <w:sz w:val="24"/>
          <w:szCs w:val="24"/>
        </w:rPr>
      </w:pPr>
      <w:r w:rsidRPr="00811E8A">
        <w:rPr>
          <w:rFonts w:ascii="Arial Narrow" w:hAnsi="Arial Narrow"/>
          <w:sz w:val="24"/>
          <w:szCs w:val="24"/>
        </w:rPr>
        <w:t xml:space="preserve">Solicitar los informes que estime necesarios de las oficinas públicas o de los fedatarios. </w:t>
      </w:r>
    </w:p>
    <w:p w14:paraId="6147C8DE" w14:textId="77777777" w:rsidR="00745C66" w:rsidRDefault="00745C66" w:rsidP="00745C66">
      <w:pPr>
        <w:spacing w:after="0" w:line="276" w:lineRule="auto"/>
        <w:jc w:val="both"/>
        <w:rPr>
          <w:rFonts w:ascii="Arial Narrow" w:hAnsi="Arial Narrow"/>
          <w:sz w:val="24"/>
          <w:szCs w:val="24"/>
        </w:rPr>
      </w:pPr>
    </w:p>
    <w:p w14:paraId="19F1CCDC" w14:textId="77777777" w:rsidR="00745C66" w:rsidRPr="00811E8A" w:rsidRDefault="00745C66" w:rsidP="00745C66">
      <w:pPr>
        <w:pStyle w:val="Prrafodelista"/>
        <w:numPr>
          <w:ilvl w:val="0"/>
          <w:numId w:val="15"/>
        </w:numPr>
        <w:spacing w:after="0" w:line="276" w:lineRule="auto"/>
        <w:jc w:val="both"/>
        <w:rPr>
          <w:rFonts w:ascii="Arial Narrow" w:hAnsi="Arial Narrow"/>
          <w:sz w:val="24"/>
          <w:szCs w:val="24"/>
        </w:rPr>
      </w:pPr>
      <w:r w:rsidRPr="00811E8A">
        <w:rPr>
          <w:rFonts w:ascii="Arial Narrow" w:hAnsi="Arial Narrow"/>
          <w:sz w:val="24"/>
          <w:szCs w:val="24"/>
        </w:rPr>
        <w:t xml:space="preserve">Calificar las manifestaciones o avisos y exigir a los interesados que las aclaren, comprueben o ratifiquen cuando sea necesario; y </w:t>
      </w:r>
    </w:p>
    <w:p w14:paraId="6C4CD016"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lastRenderedPageBreak/>
        <w:t xml:space="preserve">(Fracción III del artículo 17 reformada mediante decreto número 880, publicado en el Periódico Oficial Núm. 52 Quinta Sección el 27 de diciembre del 2014) </w:t>
      </w:r>
    </w:p>
    <w:p w14:paraId="59D7D6B9" w14:textId="77777777" w:rsidR="00745C66" w:rsidRDefault="00745C66" w:rsidP="00745C66">
      <w:pPr>
        <w:spacing w:after="0" w:line="276" w:lineRule="auto"/>
        <w:jc w:val="both"/>
        <w:rPr>
          <w:rFonts w:ascii="Arial Narrow" w:hAnsi="Arial Narrow"/>
          <w:sz w:val="24"/>
          <w:szCs w:val="24"/>
        </w:rPr>
      </w:pPr>
    </w:p>
    <w:p w14:paraId="4855656D" w14:textId="77777777" w:rsidR="00745C66" w:rsidRPr="00811E8A" w:rsidRDefault="00745C66" w:rsidP="00745C66">
      <w:pPr>
        <w:pStyle w:val="Prrafodelista"/>
        <w:numPr>
          <w:ilvl w:val="0"/>
          <w:numId w:val="15"/>
        </w:numPr>
        <w:spacing w:after="0" w:line="276" w:lineRule="auto"/>
        <w:jc w:val="both"/>
        <w:rPr>
          <w:rFonts w:ascii="Arial Narrow" w:hAnsi="Arial Narrow"/>
          <w:sz w:val="24"/>
          <w:szCs w:val="24"/>
        </w:rPr>
      </w:pPr>
      <w:r w:rsidRPr="00811E8A">
        <w:rPr>
          <w:rFonts w:ascii="Arial Narrow" w:hAnsi="Arial Narrow"/>
          <w:sz w:val="24"/>
          <w:szCs w:val="24"/>
        </w:rPr>
        <w:t xml:space="preserve">Realizar verificaciones físicas. </w:t>
      </w:r>
    </w:p>
    <w:p w14:paraId="0F20E7DC" w14:textId="77777777" w:rsidR="00745C66" w:rsidRDefault="00745C66" w:rsidP="00745C66">
      <w:pPr>
        <w:spacing w:after="0" w:line="276" w:lineRule="auto"/>
        <w:jc w:val="both"/>
        <w:rPr>
          <w:rFonts w:ascii="Arial Narrow" w:hAnsi="Arial Narrow"/>
          <w:sz w:val="24"/>
          <w:szCs w:val="24"/>
        </w:rPr>
      </w:pPr>
    </w:p>
    <w:p w14:paraId="7C6B8D8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Instituto podrá utilizar las herramientas geográficas de uso libre, para la correcta identificación de los bienes inmuebles. </w:t>
      </w:r>
    </w:p>
    <w:p w14:paraId="452267FD"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(Fracción IV y último párrafo del artículo 46 adicionados mediante decreto número 880, publicado en el Periódico Oficial Núm. 52 Quinta Sección el 27 de diciembre del 2014) </w:t>
      </w:r>
    </w:p>
    <w:p w14:paraId="53FC21DC" w14:textId="77777777" w:rsidR="00745C66" w:rsidRDefault="00745C66" w:rsidP="00745C66">
      <w:pPr>
        <w:spacing w:after="0" w:line="276" w:lineRule="auto"/>
        <w:jc w:val="both"/>
        <w:rPr>
          <w:rFonts w:ascii="Arial Narrow" w:hAnsi="Arial Narrow"/>
          <w:b/>
          <w:bCs/>
          <w:sz w:val="24"/>
          <w:szCs w:val="24"/>
        </w:rPr>
      </w:pPr>
    </w:p>
    <w:p w14:paraId="0AABE3A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47.- </w:t>
      </w:r>
      <w:r w:rsidRPr="001B077E">
        <w:rPr>
          <w:rFonts w:ascii="Arial Narrow" w:hAnsi="Arial Narrow"/>
          <w:sz w:val="24"/>
          <w:szCs w:val="24"/>
        </w:rPr>
        <w:t xml:space="preserve">Contra los actos en los que se fije el valor catastral de los bienes inmuebles, podrá interponerse recurso de revocación, conforme a lo dispuesto en el Capítulo Décimo Cuarto de esta Ley. </w:t>
      </w:r>
    </w:p>
    <w:p w14:paraId="7F49DC6D" w14:textId="77777777" w:rsidR="00745C66" w:rsidRPr="001B077E" w:rsidRDefault="00745C66" w:rsidP="00745C66">
      <w:pPr>
        <w:spacing w:after="0" w:line="276" w:lineRule="auto"/>
        <w:jc w:val="both"/>
        <w:rPr>
          <w:rFonts w:ascii="Arial Narrow" w:hAnsi="Arial Narrow"/>
          <w:sz w:val="24"/>
          <w:szCs w:val="24"/>
        </w:rPr>
      </w:pPr>
    </w:p>
    <w:p w14:paraId="4F9A4279"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SÉPTIMO</w:t>
      </w:r>
    </w:p>
    <w:p w14:paraId="6BF505FA"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LAS TABLAS DE VALORES</w:t>
      </w:r>
    </w:p>
    <w:p w14:paraId="31F348D9" w14:textId="77777777" w:rsidR="00745C66" w:rsidRPr="001B077E" w:rsidRDefault="00745C66" w:rsidP="00745C66">
      <w:pPr>
        <w:spacing w:after="0" w:line="276" w:lineRule="auto"/>
        <w:jc w:val="both"/>
        <w:rPr>
          <w:rFonts w:ascii="Arial Narrow" w:hAnsi="Arial Narrow"/>
          <w:b/>
          <w:bCs/>
          <w:sz w:val="24"/>
          <w:szCs w:val="24"/>
        </w:rPr>
      </w:pPr>
    </w:p>
    <w:p w14:paraId="5D3E7E94"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48.- </w:t>
      </w:r>
      <w:r w:rsidRPr="001B077E">
        <w:rPr>
          <w:rFonts w:ascii="Arial Narrow" w:hAnsi="Arial Narrow"/>
          <w:sz w:val="24"/>
          <w:szCs w:val="24"/>
        </w:rPr>
        <w:t xml:space="preserve">Corresponde al Congreso del Estado aprobar las Tablas de Valores Unitarios de Suelo y Construcciones, los planos de Zonificación Catastral, así como el Instructivo Técnico de Valuación, los que surtirán efectos a partir de su aprobación y publicación en el Periódico Oficial del Estado, debiendo considerarse para su elaboración, al menos los siguientes factores: </w:t>
      </w:r>
    </w:p>
    <w:p w14:paraId="418AD420" w14:textId="77777777" w:rsidR="00745C66" w:rsidRPr="001B077E" w:rsidRDefault="00745C66" w:rsidP="00745C66">
      <w:pPr>
        <w:spacing w:after="0" w:line="276" w:lineRule="auto"/>
        <w:jc w:val="both"/>
        <w:rPr>
          <w:rFonts w:ascii="Arial Narrow" w:hAnsi="Arial Narrow"/>
          <w:sz w:val="24"/>
          <w:szCs w:val="24"/>
        </w:rPr>
      </w:pPr>
    </w:p>
    <w:p w14:paraId="05F899BC"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Valores de terreno y construcciones fijados por los enajenantes y adquirientes de bienes inmuebles; </w:t>
      </w:r>
    </w:p>
    <w:p w14:paraId="2D2E6710" w14:textId="77777777" w:rsidR="00745C66" w:rsidRDefault="00745C66" w:rsidP="00745C66">
      <w:pPr>
        <w:spacing w:after="0" w:line="276" w:lineRule="auto"/>
        <w:jc w:val="both"/>
        <w:rPr>
          <w:rFonts w:ascii="Arial Narrow" w:hAnsi="Arial Narrow"/>
          <w:sz w:val="24"/>
          <w:szCs w:val="24"/>
        </w:rPr>
      </w:pPr>
    </w:p>
    <w:p w14:paraId="68349944"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Tipo y calidad de los servicios públicos de la zona que corresponda; </w:t>
      </w:r>
    </w:p>
    <w:p w14:paraId="44E8B858" w14:textId="77777777" w:rsidR="00745C66" w:rsidRDefault="00745C66" w:rsidP="00745C66">
      <w:pPr>
        <w:spacing w:after="0" w:line="276" w:lineRule="auto"/>
        <w:jc w:val="both"/>
        <w:rPr>
          <w:rFonts w:ascii="Arial Narrow" w:hAnsi="Arial Narrow"/>
          <w:sz w:val="24"/>
          <w:szCs w:val="24"/>
        </w:rPr>
      </w:pPr>
    </w:p>
    <w:p w14:paraId="2EF4DE5D"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Existencia y características del fraccionamiento; </w:t>
      </w:r>
    </w:p>
    <w:p w14:paraId="030359D3" w14:textId="77777777" w:rsidR="00745C66" w:rsidRDefault="00745C66" w:rsidP="00745C66">
      <w:pPr>
        <w:spacing w:after="0" w:line="276" w:lineRule="auto"/>
        <w:jc w:val="both"/>
        <w:rPr>
          <w:rFonts w:ascii="Arial Narrow" w:hAnsi="Arial Narrow"/>
          <w:sz w:val="24"/>
          <w:szCs w:val="24"/>
        </w:rPr>
      </w:pPr>
    </w:p>
    <w:p w14:paraId="3299A46F"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Ubicación del fraccionamiento o asentamiento urbano; </w:t>
      </w:r>
    </w:p>
    <w:p w14:paraId="4B45F351" w14:textId="77777777" w:rsidR="00745C66" w:rsidRDefault="00745C66" w:rsidP="00745C66">
      <w:pPr>
        <w:spacing w:after="0" w:line="276" w:lineRule="auto"/>
        <w:jc w:val="both"/>
        <w:rPr>
          <w:rFonts w:ascii="Arial Narrow" w:hAnsi="Arial Narrow"/>
          <w:sz w:val="24"/>
          <w:szCs w:val="24"/>
        </w:rPr>
      </w:pPr>
    </w:p>
    <w:p w14:paraId="559455B9"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Características de asentamientos cercanos; </w:t>
      </w:r>
    </w:p>
    <w:p w14:paraId="36A9783E" w14:textId="77777777" w:rsidR="00745C66" w:rsidRDefault="00745C66" w:rsidP="00745C66">
      <w:pPr>
        <w:spacing w:after="0" w:line="276" w:lineRule="auto"/>
        <w:jc w:val="both"/>
        <w:rPr>
          <w:rFonts w:ascii="Arial Narrow" w:hAnsi="Arial Narrow"/>
          <w:sz w:val="24"/>
          <w:szCs w:val="24"/>
        </w:rPr>
      </w:pPr>
    </w:p>
    <w:p w14:paraId="1E76BACB"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Oferta y demanda en el mercado inmobiliario; </w:t>
      </w:r>
    </w:p>
    <w:p w14:paraId="4BE8B02C" w14:textId="77777777" w:rsidR="00745C66" w:rsidRDefault="00745C66" w:rsidP="00745C66">
      <w:pPr>
        <w:spacing w:after="0" w:line="276" w:lineRule="auto"/>
        <w:jc w:val="both"/>
        <w:rPr>
          <w:rFonts w:ascii="Arial Narrow" w:hAnsi="Arial Narrow"/>
          <w:sz w:val="24"/>
          <w:szCs w:val="24"/>
        </w:rPr>
      </w:pPr>
    </w:p>
    <w:p w14:paraId="38BB6B31"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Existencia de vías de comunicación, orientación y amplitud de la vía pública; </w:t>
      </w:r>
    </w:p>
    <w:p w14:paraId="090BFD2A" w14:textId="77777777" w:rsidR="00745C66" w:rsidRDefault="00745C66" w:rsidP="00745C66">
      <w:pPr>
        <w:spacing w:after="0" w:line="276" w:lineRule="auto"/>
        <w:jc w:val="both"/>
        <w:rPr>
          <w:rFonts w:ascii="Arial Narrow" w:hAnsi="Arial Narrow"/>
          <w:sz w:val="24"/>
          <w:szCs w:val="24"/>
        </w:rPr>
      </w:pPr>
    </w:p>
    <w:p w14:paraId="2BFBD6E0"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Tipo y calidad de las construcciones, de acuerdo con las características de materiales utilizados, los sistemas constructivos usados y dimensión de construcción; </w:t>
      </w:r>
    </w:p>
    <w:p w14:paraId="776F2610" w14:textId="77777777" w:rsidR="00745C66" w:rsidRDefault="00745C66" w:rsidP="00745C66">
      <w:pPr>
        <w:spacing w:after="0" w:line="276" w:lineRule="auto"/>
        <w:jc w:val="both"/>
        <w:rPr>
          <w:rFonts w:ascii="Arial Narrow" w:hAnsi="Arial Narrow"/>
          <w:sz w:val="24"/>
          <w:szCs w:val="24"/>
        </w:rPr>
      </w:pPr>
    </w:p>
    <w:p w14:paraId="7E143A15" w14:textId="77777777" w:rsidR="00745C66" w:rsidRPr="00811E8A"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lastRenderedPageBreak/>
        <w:t xml:space="preserve">Las políticas de ordenamiento del territorio que sean aplicables; y, </w:t>
      </w:r>
    </w:p>
    <w:p w14:paraId="690524A6" w14:textId="77777777" w:rsidR="00745C66" w:rsidRDefault="00745C66" w:rsidP="00745C66">
      <w:pPr>
        <w:spacing w:after="0" w:line="276" w:lineRule="auto"/>
        <w:jc w:val="both"/>
        <w:rPr>
          <w:rFonts w:ascii="Arial Narrow" w:hAnsi="Arial Narrow"/>
          <w:sz w:val="24"/>
          <w:szCs w:val="24"/>
        </w:rPr>
      </w:pPr>
    </w:p>
    <w:p w14:paraId="055BD93D" w14:textId="77777777" w:rsidR="00745C66" w:rsidRDefault="00745C66" w:rsidP="00745C66">
      <w:pPr>
        <w:pStyle w:val="Prrafodelista"/>
        <w:numPr>
          <w:ilvl w:val="0"/>
          <w:numId w:val="16"/>
        </w:numPr>
        <w:spacing w:after="0" w:line="276" w:lineRule="auto"/>
        <w:jc w:val="both"/>
        <w:rPr>
          <w:rFonts w:ascii="Arial Narrow" w:hAnsi="Arial Narrow"/>
          <w:sz w:val="24"/>
          <w:szCs w:val="24"/>
        </w:rPr>
      </w:pPr>
      <w:r w:rsidRPr="00811E8A">
        <w:rPr>
          <w:rFonts w:ascii="Arial Narrow" w:hAnsi="Arial Narrow"/>
          <w:sz w:val="24"/>
          <w:szCs w:val="24"/>
        </w:rPr>
        <w:t xml:space="preserve">Los elementos físicos, sociales, económicos, históricos o cualquier otro que influya en el valor de los predios. </w:t>
      </w:r>
    </w:p>
    <w:p w14:paraId="2FA99FF9" w14:textId="77777777" w:rsidR="00745C66" w:rsidRPr="00B105C6" w:rsidRDefault="00745C66" w:rsidP="00745C66">
      <w:pPr>
        <w:spacing w:after="0" w:line="276" w:lineRule="auto"/>
        <w:jc w:val="both"/>
        <w:rPr>
          <w:rFonts w:ascii="Arial Narrow" w:hAnsi="Arial Narrow"/>
          <w:sz w:val="24"/>
          <w:szCs w:val="24"/>
        </w:rPr>
      </w:pPr>
    </w:p>
    <w:p w14:paraId="196AF0BF"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Se deroga. </w:t>
      </w:r>
    </w:p>
    <w:p w14:paraId="36A28855" w14:textId="77777777" w:rsidR="00745C66" w:rsidRPr="00766CD9" w:rsidRDefault="00745C66" w:rsidP="00766CD9">
      <w:pPr>
        <w:shd w:val="clear" w:color="auto" w:fill="003E3D"/>
        <w:spacing w:after="0"/>
        <w:jc w:val="both"/>
        <w:rPr>
          <w:rFonts w:ascii="Arial Narrow" w:hAnsi="Arial Narrow"/>
          <w:b/>
          <w:bCs/>
          <w:sz w:val="20"/>
          <w:szCs w:val="20"/>
        </w:rPr>
      </w:pPr>
      <w:r w:rsidRPr="00766CD9">
        <w:rPr>
          <w:rFonts w:ascii="Arial Narrow" w:hAnsi="Arial Narrow"/>
          <w:b/>
          <w:bCs/>
          <w:sz w:val="20"/>
          <w:szCs w:val="20"/>
        </w:rPr>
        <w:t xml:space="preserve">(Párrafo segundo del artículo 48, derogado mediante decreto número 880, publicado en el Periódico Oficial Núm. 52 Quinta Sección el 27 de diciembre del 2014) </w:t>
      </w:r>
    </w:p>
    <w:p w14:paraId="14550085" w14:textId="77777777" w:rsidR="00745C66" w:rsidRPr="00811E8A"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1C01A76A"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Congreso del Estado, en coordinación con los municipios, adoptarán las medidas conducentes a fin de que los valores unitarios de suelo y construcciones, que sirven de base para el cobro de las contribuciones sobre la propiedad inmobiliaria, sean equiparables a los valores de mercado. </w:t>
      </w:r>
    </w:p>
    <w:p w14:paraId="068050B9" w14:textId="77777777" w:rsidR="00745C66" w:rsidRDefault="00745C66" w:rsidP="00745C66">
      <w:pPr>
        <w:spacing w:after="0" w:line="276" w:lineRule="auto"/>
        <w:jc w:val="both"/>
        <w:rPr>
          <w:rFonts w:ascii="Arial Narrow" w:hAnsi="Arial Narrow"/>
          <w:sz w:val="24"/>
          <w:szCs w:val="24"/>
        </w:rPr>
      </w:pPr>
    </w:p>
    <w:p w14:paraId="03A57A1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Para tales efectos, los municipios podrán celebrar convenios de coordinación con el Instituto Catastral del Estado de Oaxaca, para que éste les proporcione asesoría y asistencia técnica en la elaboración de las tablas de valores unitarios de suelo y construcciones aplicables al municipio de que se trate, para su aprobación por parte del Congreso del Estado. </w:t>
      </w:r>
    </w:p>
    <w:p w14:paraId="7E487BC5"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(Artículo reformado mediante decreto número 1668, aprobado el 31 de diciembre del 2015 y publicado en el Periódico Oficial Extra del 31 de diciembre del 2015) </w:t>
      </w:r>
    </w:p>
    <w:p w14:paraId="3DC12B1A" w14:textId="77777777" w:rsidR="00745C66" w:rsidRDefault="00745C66" w:rsidP="00745C66">
      <w:pPr>
        <w:spacing w:after="0" w:line="276" w:lineRule="auto"/>
        <w:jc w:val="both"/>
        <w:rPr>
          <w:rFonts w:ascii="Arial Narrow" w:hAnsi="Arial Narrow"/>
          <w:b/>
          <w:bCs/>
          <w:sz w:val="24"/>
          <w:szCs w:val="24"/>
        </w:rPr>
      </w:pPr>
    </w:p>
    <w:p w14:paraId="369F6C12"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OCTAVO</w:t>
      </w:r>
    </w:p>
    <w:p w14:paraId="1D01D066"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 VALUACIÓN CATASTRAL</w:t>
      </w:r>
    </w:p>
    <w:p w14:paraId="69A49512" w14:textId="77777777" w:rsidR="00745C66" w:rsidRPr="001B077E" w:rsidRDefault="00745C66" w:rsidP="00745C66">
      <w:pPr>
        <w:spacing w:after="0" w:line="276" w:lineRule="auto"/>
        <w:jc w:val="both"/>
        <w:rPr>
          <w:rFonts w:ascii="Arial Narrow" w:hAnsi="Arial Narrow"/>
          <w:b/>
          <w:bCs/>
          <w:sz w:val="24"/>
          <w:szCs w:val="24"/>
        </w:rPr>
      </w:pPr>
    </w:p>
    <w:p w14:paraId="69F7C05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49.- </w:t>
      </w:r>
      <w:r w:rsidRPr="001B077E">
        <w:rPr>
          <w:rFonts w:ascii="Arial Narrow" w:hAnsi="Arial Narrow"/>
          <w:sz w:val="24"/>
          <w:szCs w:val="24"/>
        </w:rPr>
        <w:t xml:space="preserve">Para efectos de esta Ley se entenderá por valor catastral, el que resulte de la aplicación de las Tablas de Valores Unitarios de Suelo y Construcciones, los Planos de Zonificación Catastral, así como del Instructivo Técnico de Valuación. </w:t>
      </w:r>
    </w:p>
    <w:p w14:paraId="609A7330" w14:textId="77777777" w:rsidR="00745C66" w:rsidRPr="001B077E" w:rsidRDefault="00745C66" w:rsidP="00745C66">
      <w:pPr>
        <w:spacing w:after="0" w:line="276" w:lineRule="auto"/>
        <w:jc w:val="both"/>
        <w:rPr>
          <w:rFonts w:ascii="Arial Narrow" w:hAnsi="Arial Narrow"/>
          <w:sz w:val="24"/>
          <w:szCs w:val="24"/>
        </w:rPr>
      </w:pPr>
    </w:p>
    <w:p w14:paraId="2041F16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Instructivo Técnico de Valuación que menciona la presente Ley, contendrá los factores de Mérito, Demérito y el procedimiento para su aplicación, así como los procedimientos de valuación. Se entiende por factores de Mérito y de Demérito, el resultado de aplicar los factores que influyen en el valor del bien inmueble relativos al suelo y construcciones. Para la determinación del valor catastral, el Instituto Catastral del Estado de Oaxaca y en su caso el Perito Valuador, se sujetarán a lo contemplado en el Reglamento de la presente Ley, considerando lo siguiente: </w:t>
      </w:r>
    </w:p>
    <w:p w14:paraId="1CD5A9CC"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(Párrafos primero y segundo del artículo 49, reformados mediante decreto número 880, publicado en el Periódico Oficial Núm. 52 Quinta Sección el 27 de diciembre del 2014) </w:t>
      </w:r>
    </w:p>
    <w:p w14:paraId="4BDFBA3F" w14:textId="77777777" w:rsidR="00745C66" w:rsidRPr="00811E8A"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60F8D322" w14:textId="77777777" w:rsidR="00745C66" w:rsidRPr="00811E8A" w:rsidRDefault="00745C66" w:rsidP="00745C66">
      <w:pPr>
        <w:pStyle w:val="Prrafodelista"/>
        <w:numPr>
          <w:ilvl w:val="0"/>
          <w:numId w:val="17"/>
        </w:numPr>
        <w:spacing w:after="0" w:line="276" w:lineRule="auto"/>
        <w:jc w:val="both"/>
        <w:rPr>
          <w:rFonts w:ascii="Arial Narrow" w:hAnsi="Arial Narrow"/>
          <w:sz w:val="24"/>
          <w:szCs w:val="24"/>
        </w:rPr>
      </w:pPr>
      <w:r w:rsidRPr="00811E8A">
        <w:rPr>
          <w:rFonts w:ascii="Arial Narrow" w:hAnsi="Arial Narrow"/>
          <w:sz w:val="24"/>
          <w:szCs w:val="24"/>
        </w:rPr>
        <w:t xml:space="preserve">La información que sobre las características del bien inmueble manifieste el propietario o poseedor, considerando su uso, tipo y ubicación; </w:t>
      </w:r>
    </w:p>
    <w:p w14:paraId="44C8ADCC" w14:textId="77777777" w:rsidR="00745C66" w:rsidRPr="001B077E" w:rsidRDefault="00745C66" w:rsidP="00745C66">
      <w:pPr>
        <w:spacing w:after="0" w:line="276" w:lineRule="auto"/>
        <w:jc w:val="both"/>
        <w:rPr>
          <w:rFonts w:ascii="Arial Narrow" w:hAnsi="Arial Narrow"/>
          <w:sz w:val="24"/>
          <w:szCs w:val="24"/>
        </w:rPr>
      </w:pPr>
    </w:p>
    <w:p w14:paraId="61C03AE8" w14:textId="77777777" w:rsidR="00745C66" w:rsidRPr="00811E8A" w:rsidRDefault="00745C66" w:rsidP="00745C66">
      <w:pPr>
        <w:pStyle w:val="Prrafodelista"/>
        <w:numPr>
          <w:ilvl w:val="0"/>
          <w:numId w:val="17"/>
        </w:numPr>
        <w:spacing w:after="0" w:line="276" w:lineRule="auto"/>
        <w:jc w:val="both"/>
        <w:rPr>
          <w:rFonts w:ascii="Arial Narrow" w:hAnsi="Arial Narrow"/>
          <w:sz w:val="24"/>
          <w:szCs w:val="24"/>
        </w:rPr>
      </w:pPr>
      <w:r w:rsidRPr="00811E8A">
        <w:rPr>
          <w:rFonts w:ascii="Arial Narrow" w:hAnsi="Arial Narrow"/>
          <w:sz w:val="24"/>
          <w:szCs w:val="24"/>
        </w:rPr>
        <w:t xml:space="preserve">La información sobre las características del bien inmueble con que cuente el Instituto Catastral del Estado de Oaxaca, incluyendo la obtenida en la verificación física. </w:t>
      </w:r>
    </w:p>
    <w:p w14:paraId="26A0C148"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lastRenderedPageBreak/>
        <w:t xml:space="preserve">(Fracción II del artículo 49, reformada mediante decreto número 880, publicado en el Periódico Oficial Núm. 52 Quinta Sección el 27 de diciembre del 2014) </w:t>
      </w:r>
    </w:p>
    <w:p w14:paraId="0023A952" w14:textId="77777777" w:rsidR="00745C66" w:rsidRPr="00811E8A"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7323712C" w14:textId="77777777" w:rsidR="00745C66" w:rsidRPr="00811E8A" w:rsidRDefault="00745C66" w:rsidP="00745C66">
      <w:pPr>
        <w:pStyle w:val="Prrafodelista"/>
        <w:numPr>
          <w:ilvl w:val="0"/>
          <w:numId w:val="17"/>
        </w:numPr>
        <w:spacing w:after="0" w:line="276" w:lineRule="auto"/>
        <w:jc w:val="both"/>
        <w:rPr>
          <w:rFonts w:ascii="Arial Narrow" w:hAnsi="Arial Narrow"/>
          <w:sz w:val="24"/>
          <w:szCs w:val="24"/>
        </w:rPr>
      </w:pPr>
      <w:r w:rsidRPr="00811E8A">
        <w:rPr>
          <w:rFonts w:ascii="Arial Narrow" w:hAnsi="Arial Narrow"/>
          <w:sz w:val="24"/>
          <w:szCs w:val="24"/>
        </w:rPr>
        <w:t xml:space="preserve">La aplicación del procedimiento de valuación establecido en el Instructivo Técnico de Valuación respectivo; y </w:t>
      </w:r>
    </w:p>
    <w:p w14:paraId="31B9A2A4" w14:textId="77777777" w:rsidR="00745C66" w:rsidRPr="001B077E" w:rsidRDefault="00745C66" w:rsidP="00745C66">
      <w:pPr>
        <w:spacing w:after="0" w:line="276" w:lineRule="auto"/>
        <w:jc w:val="both"/>
        <w:rPr>
          <w:rFonts w:ascii="Arial Narrow" w:hAnsi="Arial Narrow"/>
          <w:sz w:val="24"/>
          <w:szCs w:val="24"/>
        </w:rPr>
      </w:pPr>
    </w:p>
    <w:p w14:paraId="39A146F8" w14:textId="77777777" w:rsidR="00745C66" w:rsidRPr="00811E8A" w:rsidRDefault="00745C66" w:rsidP="00745C66">
      <w:pPr>
        <w:pStyle w:val="Prrafodelista"/>
        <w:numPr>
          <w:ilvl w:val="0"/>
          <w:numId w:val="17"/>
        </w:numPr>
        <w:spacing w:after="0" w:line="276" w:lineRule="auto"/>
        <w:jc w:val="both"/>
        <w:rPr>
          <w:rFonts w:ascii="Arial Narrow" w:hAnsi="Arial Narrow"/>
          <w:sz w:val="24"/>
          <w:szCs w:val="24"/>
        </w:rPr>
      </w:pPr>
      <w:r w:rsidRPr="00811E8A">
        <w:rPr>
          <w:rFonts w:ascii="Arial Narrow" w:hAnsi="Arial Narrow"/>
          <w:sz w:val="24"/>
          <w:szCs w:val="24"/>
        </w:rPr>
        <w:t xml:space="preserve">La aplicación de las Tablas de Valores Unitarios de Suelo y Construcciones, los Planos de Zonificación Catastral y el Instructivo Técnico de Valuación vigentes. </w:t>
      </w:r>
    </w:p>
    <w:p w14:paraId="7B2C6651"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(Fracción IV del artículo 49, reformada mediante decreto número 880, publicado en el Periódico Oficial Núm. 52 Quinta Sección el 27 de diciembre del 2014) </w:t>
      </w:r>
    </w:p>
    <w:p w14:paraId="715E238A" w14:textId="77777777" w:rsidR="00745C66" w:rsidRPr="00811E8A"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4386578C"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50.- </w:t>
      </w:r>
      <w:r w:rsidRPr="001B077E">
        <w:rPr>
          <w:rFonts w:ascii="Arial Narrow" w:hAnsi="Arial Narrow"/>
          <w:sz w:val="24"/>
          <w:szCs w:val="24"/>
        </w:rPr>
        <w:t xml:space="preserve">Tratándose de predios que estén fuera de la zonificación del municipio respectivo, para la determinación de los valores catastrales, se tomarán en consideración las Tablas de Valores Unitarios de Suelo y Construcciones, el Instructivo Técnico de Valuación, atendiendo la clasificación de bienes inmuebles prevista en el artículo 8 de esta Ley. </w:t>
      </w:r>
    </w:p>
    <w:p w14:paraId="13D97DCA"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(Artículo 50, reformado mediante decreto número 880, publicado en el Periódico Oficial Núm. 52 Quinta Sección el 27 de diciembre del 2014) </w:t>
      </w:r>
    </w:p>
    <w:p w14:paraId="19BB5F63" w14:textId="77777777" w:rsidR="00745C66" w:rsidRPr="001B077E" w:rsidRDefault="00745C66" w:rsidP="00745C66">
      <w:pPr>
        <w:spacing w:after="0" w:line="276" w:lineRule="auto"/>
        <w:jc w:val="both"/>
        <w:rPr>
          <w:rFonts w:ascii="Arial Narrow" w:hAnsi="Arial Narrow"/>
          <w:sz w:val="24"/>
          <w:szCs w:val="24"/>
        </w:rPr>
      </w:pPr>
    </w:p>
    <w:p w14:paraId="44472AD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50 A.- </w:t>
      </w:r>
      <w:r w:rsidRPr="001B077E">
        <w:rPr>
          <w:rFonts w:ascii="Arial Narrow" w:hAnsi="Arial Narrow"/>
          <w:sz w:val="24"/>
          <w:szCs w:val="24"/>
        </w:rPr>
        <w:t xml:space="preserve">En el caso de manifestaciones de condominios, por cada aviso de asignación y reasignación de cuenta, se deben manifestar las superficies de suelo y construcción privativa, la superficie de suelo y construcción de áreas comunes, en porcentaje y en metros cuadrados que le corresponde a cada bien inmueble que constituye el condominio, para efectos de determinar su valor catastral. </w:t>
      </w:r>
    </w:p>
    <w:p w14:paraId="79442837" w14:textId="77777777" w:rsidR="00745C66" w:rsidRPr="001B077E" w:rsidRDefault="00745C66" w:rsidP="00745C66">
      <w:pPr>
        <w:spacing w:after="0" w:line="276" w:lineRule="auto"/>
        <w:jc w:val="both"/>
        <w:rPr>
          <w:rFonts w:ascii="Arial Narrow" w:hAnsi="Arial Narrow"/>
          <w:sz w:val="24"/>
          <w:szCs w:val="24"/>
        </w:rPr>
      </w:pPr>
    </w:p>
    <w:p w14:paraId="46C7AE3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50 B.- </w:t>
      </w:r>
      <w:r w:rsidRPr="001B077E">
        <w:rPr>
          <w:rFonts w:ascii="Arial Narrow" w:hAnsi="Arial Narrow"/>
          <w:sz w:val="24"/>
          <w:szCs w:val="24"/>
        </w:rPr>
        <w:t xml:space="preserve">La inscripción al Catastro de los Bienes Inmuebles se deberá acompañar obligatoriamente del avalúo catastral practicado por el Instituto Catastral del Estado de Oaxaca o por perito valuador autorizado por la Secretaría de Finanzas y debidamente registrado por el Instituto Catastral del Estado de Oaxaca, con excepción de los trámites de corrección de datos, asignación de cuenta catastral y reasignación de cuenta catastral a favor del mismo dueño o poseedor. </w:t>
      </w:r>
    </w:p>
    <w:p w14:paraId="7572F434" w14:textId="77777777" w:rsidR="00745C66" w:rsidRPr="001B077E" w:rsidRDefault="00745C66" w:rsidP="00745C66">
      <w:pPr>
        <w:spacing w:after="0" w:line="276" w:lineRule="auto"/>
        <w:jc w:val="both"/>
        <w:rPr>
          <w:rFonts w:ascii="Arial Narrow" w:hAnsi="Arial Narrow"/>
          <w:sz w:val="24"/>
          <w:szCs w:val="24"/>
        </w:rPr>
      </w:pPr>
    </w:p>
    <w:p w14:paraId="560F5DA2" w14:textId="77777777" w:rsidR="00745C66" w:rsidRPr="001B077E"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CAPÍTULO NOVENO</w:t>
      </w:r>
    </w:p>
    <w:p w14:paraId="2687FBAD"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 LOS DERECHOS Y LAS OBLIGACIONES DE</w:t>
      </w:r>
    </w:p>
    <w:p w14:paraId="49CEDDEF"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LOS PARTICULARES Y LOS FEDATARIOS</w:t>
      </w:r>
    </w:p>
    <w:p w14:paraId="2024FB9C" w14:textId="77777777" w:rsidR="00745C66" w:rsidRPr="001B077E" w:rsidRDefault="00745C66" w:rsidP="00745C66">
      <w:pPr>
        <w:spacing w:after="0" w:line="276" w:lineRule="auto"/>
        <w:jc w:val="both"/>
        <w:rPr>
          <w:rFonts w:ascii="Arial Narrow" w:hAnsi="Arial Narrow"/>
          <w:sz w:val="24"/>
          <w:szCs w:val="24"/>
        </w:rPr>
      </w:pPr>
    </w:p>
    <w:p w14:paraId="45D544B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51.- </w:t>
      </w:r>
      <w:r w:rsidRPr="001B077E">
        <w:rPr>
          <w:rFonts w:ascii="Arial Narrow" w:hAnsi="Arial Narrow"/>
          <w:sz w:val="24"/>
          <w:szCs w:val="24"/>
        </w:rPr>
        <w:t xml:space="preserve">Los propietarios y poseedores de bienes inmuebles tienen derecho a: </w:t>
      </w:r>
    </w:p>
    <w:p w14:paraId="21BA37C3" w14:textId="77777777" w:rsidR="00745C66" w:rsidRPr="001B077E" w:rsidRDefault="00745C66" w:rsidP="00745C66">
      <w:pPr>
        <w:spacing w:after="0" w:line="276" w:lineRule="auto"/>
        <w:jc w:val="both"/>
        <w:rPr>
          <w:rFonts w:ascii="Arial Narrow" w:hAnsi="Arial Narrow"/>
          <w:sz w:val="24"/>
          <w:szCs w:val="24"/>
        </w:rPr>
      </w:pPr>
    </w:p>
    <w:p w14:paraId="7FFA0369"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Que se les reciban las manifestaciones, avisos, solicitudes y escritos relacionados con las funciones y atribuciones propias del Instituto Catastral del Estado de Oaxaca y éstas sean atendidas o contestadas en un término no mayor de ocho días hábiles. </w:t>
      </w:r>
    </w:p>
    <w:p w14:paraId="3561CF9A" w14:textId="77777777" w:rsidR="00745C66" w:rsidRDefault="00745C66" w:rsidP="00745C66">
      <w:pPr>
        <w:spacing w:after="0" w:line="276" w:lineRule="auto"/>
        <w:jc w:val="both"/>
        <w:rPr>
          <w:rFonts w:ascii="Arial Narrow" w:hAnsi="Arial Narrow"/>
          <w:sz w:val="24"/>
          <w:szCs w:val="24"/>
        </w:rPr>
      </w:pPr>
    </w:p>
    <w:p w14:paraId="0466158D"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lastRenderedPageBreak/>
        <w:t xml:space="preserve">Obtener un avalúo apegado a la presente Ley, al instructivo técnico de valuación, a la zonificación catastral y a la tabla de valores unitarios de suelo y construcciones aprobados por el Congreso del Estado; </w:t>
      </w:r>
    </w:p>
    <w:p w14:paraId="5B556417" w14:textId="77777777" w:rsidR="00745C66" w:rsidRDefault="00745C66" w:rsidP="00745C66">
      <w:pPr>
        <w:spacing w:after="0" w:line="276" w:lineRule="auto"/>
        <w:jc w:val="both"/>
        <w:rPr>
          <w:rFonts w:ascii="Arial Narrow" w:hAnsi="Arial Narrow"/>
          <w:sz w:val="24"/>
          <w:szCs w:val="24"/>
        </w:rPr>
      </w:pPr>
    </w:p>
    <w:p w14:paraId="75EDA416"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Solicitar a su costa la medición de su propiedad o posesión. </w:t>
      </w:r>
    </w:p>
    <w:p w14:paraId="38BCE91D" w14:textId="77777777" w:rsidR="00745C66" w:rsidRDefault="00745C66" w:rsidP="00745C66">
      <w:pPr>
        <w:spacing w:after="0" w:line="276" w:lineRule="auto"/>
        <w:jc w:val="both"/>
        <w:rPr>
          <w:rFonts w:ascii="Arial Narrow" w:hAnsi="Arial Narrow"/>
          <w:sz w:val="24"/>
          <w:szCs w:val="24"/>
        </w:rPr>
      </w:pPr>
    </w:p>
    <w:p w14:paraId="4247C099"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Solicitar a su costa copias certificadas de los documentos catastrales. </w:t>
      </w:r>
    </w:p>
    <w:p w14:paraId="55B476DC" w14:textId="77777777" w:rsidR="00745C66" w:rsidRDefault="00745C66" w:rsidP="00745C66">
      <w:pPr>
        <w:spacing w:after="0" w:line="276" w:lineRule="auto"/>
        <w:jc w:val="both"/>
        <w:rPr>
          <w:rFonts w:ascii="Arial Narrow" w:hAnsi="Arial Narrow"/>
          <w:sz w:val="24"/>
          <w:szCs w:val="24"/>
        </w:rPr>
      </w:pPr>
    </w:p>
    <w:p w14:paraId="0740C87E"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Interponer los recursos previstos en esta Ley. </w:t>
      </w:r>
    </w:p>
    <w:p w14:paraId="5B5832D5" w14:textId="77777777" w:rsidR="00745C66" w:rsidRDefault="00745C66" w:rsidP="00745C66">
      <w:pPr>
        <w:spacing w:after="0" w:line="276" w:lineRule="auto"/>
        <w:jc w:val="both"/>
        <w:rPr>
          <w:rFonts w:ascii="Arial Narrow" w:hAnsi="Arial Narrow"/>
          <w:sz w:val="24"/>
          <w:szCs w:val="24"/>
        </w:rPr>
      </w:pPr>
    </w:p>
    <w:p w14:paraId="61A303E5"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Conocer los resultados de los avalúos que señala el artículo 17 de esta Ley; y </w:t>
      </w:r>
    </w:p>
    <w:p w14:paraId="45D96552" w14:textId="77777777" w:rsidR="00745C66" w:rsidRDefault="00745C66" w:rsidP="00745C66">
      <w:pPr>
        <w:spacing w:after="0" w:line="276" w:lineRule="auto"/>
        <w:jc w:val="both"/>
        <w:rPr>
          <w:rFonts w:ascii="Arial Narrow" w:hAnsi="Arial Narrow"/>
          <w:sz w:val="24"/>
          <w:szCs w:val="24"/>
        </w:rPr>
      </w:pPr>
    </w:p>
    <w:p w14:paraId="4010E1AA"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Enterarse de los requisitos y formatos que para cada tipo de trámite catastral se requieren, así como de los derechos e impuestos que se generen </w:t>
      </w:r>
      <w:proofErr w:type="spellStart"/>
      <w:r w:rsidRPr="00447E30">
        <w:rPr>
          <w:rFonts w:ascii="Arial Narrow" w:hAnsi="Arial Narrow"/>
          <w:sz w:val="24"/>
          <w:szCs w:val="24"/>
        </w:rPr>
        <w:t>po</w:t>
      </w:r>
      <w:proofErr w:type="spellEnd"/>
      <w:r w:rsidRPr="00447E30">
        <w:rPr>
          <w:rFonts w:ascii="Arial Narrow" w:hAnsi="Arial Narrow"/>
          <w:sz w:val="24"/>
          <w:szCs w:val="24"/>
        </w:rPr>
        <w:t xml:space="preserve"> cada uno de ellos; </w:t>
      </w:r>
    </w:p>
    <w:p w14:paraId="62AE1FA8" w14:textId="77777777" w:rsidR="00745C66" w:rsidRDefault="00745C66" w:rsidP="00745C66">
      <w:pPr>
        <w:spacing w:after="0" w:line="276" w:lineRule="auto"/>
        <w:jc w:val="both"/>
        <w:rPr>
          <w:rFonts w:ascii="Arial Narrow" w:hAnsi="Arial Narrow"/>
          <w:sz w:val="24"/>
          <w:szCs w:val="24"/>
        </w:rPr>
      </w:pPr>
    </w:p>
    <w:p w14:paraId="4D015542" w14:textId="77777777" w:rsidR="00745C66" w:rsidRPr="00447E30" w:rsidRDefault="00745C66" w:rsidP="00745C66">
      <w:pPr>
        <w:pStyle w:val="Prrafodelista"/>
        <w:numPr>
          <w:ilvl w:val="0"/>
          <w:numId w:val="18"/>
        </w:numPr>
        <w:spacing w:after="0" w:line="276" w:lineRule="auto"/>
        <w:jc w:val="both"/>
        <w:rPr>
          <w:rFonts w:ascii="Arial Narrow" w:hAnsi="Arial Narrow"/>
          <w:sz w:val="24"/>
          <w:szCs w:val="24"/>
        </w:rPr>
      </w:pPr>
      <w:r w:rsidRPr="00447E30">
        <w:rPr>
          <w:rFonts w:ascii="Arial Narrow" w:hAnsi="Arial Narrow"/>
          <w:sz w:val="24"/>
          <w:szCs w:val="24"/>
        </w:rPr>
        <w:t xml:space="preserve">Los demás que establezcan esta Ley y su Reglamento. </w:t>
      </w:r>
    </w:p>
    <w:p w14:paraId="4730AE07"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 </w:t>
      </w:r>
    </w:p>
    <w:p w14:paraId="31910F5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52.- </w:t>
      </w:r>
      <w:r w:rsidRPr="001B077E">
        <w:rPr>
          <w:rFonts w:ascii="Arial Narrow" w:hAnsi="Arial Narrow"/>
          <w:sz w:val="24"/>
          <w:szCs w:val="24"/>
        </w:rPr>
        <w:t xml:space="preserve">Cuando en las manifestaciones o avisos a que se refiere esta Ley no se expresen los datos o no se acompañen los documentos o planos también requeridos, el Instituto Catastral del Estado de Oaxaca no las admitirá para su trámite. </w:t>
      </w:r>
    </w:p>
    <w:p w14:paraId="250683C7" w14:textId="77777777" w:rsidR="00745C66" w:rsidRPr="001B077E" w:rsidRDefault="00745C66" w:rsidP="00745C66">
      <w:pPr>
        <w:spacing w:after="0" w:line="276" w:lineRule="auto"/>
        <w:jc w:val="both"/>
        <w:rPr>
          <w:rFonts w:ascii="Arial Narrow" w:hAnsi="Arial Narrow"/>
          <w:sz w:val="24"/>
          <w:szCs w:val="24"/>
        </w:rPr>
      </w:pPr>
    </w:p>
    <w:p w14:paraId="05FA36D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Sin perjuicio de lo establecido en este artículo, el Instituto Catastral del Estado de Oaxaca analizará y determinará la procedencia o improcedencia de las manifestaciones, avisos o escritos que presenten los fedatarios públicos y los particulares, cuidando en todo momento que los documentos presentados cumplan con las normas y procedimientos aplicables en las leyes vigentes. </w:t>
      </w:r>
    </w:p>
    <w:p w14:paraId="6B16D63B" w14:textId="77777777" w:rsidR="00745C66" w:rsidRPr="001B077E" w:rsidRDefault="00745C66" w:rsidP="00745C66">
      <w:pPr>
        <w:spacing w:after="0" w:line="276" w:lineRule="auto"/>
        <w:jc w:val="both"/>
        <w:rPr>
          <w:rFonts w:ascii="Arial Narrow" w:hAnsi="Arial Narrow"/>
          <w:sz w:val="24"/>
          <w:szCs w:val="24"/>
        </w:rPr>
      </w:pPr>
    </w:p>
    <w:p w14:paraId="6625868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53.- </w:t>
      </w:r>
      <w:r w:rsidRPr="001B077E">
        <w:rPr>
          <w:rFonts w:ascii="Arial Narrow" w:hAnsi="Arial Narrow"/>
          <w:sz w:val="24"/>
          <w:szCs w:val="24"/>
        </w:rPr>
        <w:t xml:space="preserve">Los propietarios, poseedores o sus representantes, están obligados a proporcionar a las autoridades catastrales debidamente autorizadas o Peritos Valuadores registrados ante el Instituto Catastral del Estado de Oaxaca, los datos o informes que les soliciten, en un plazo no mayor de 15 días naturales contados a partir del requerimiento, así como permitirles el acceso al interior de los mismos, siempre y cuando se cumplan con los principios de fundamentación y motivación y las formalidades que para las visitas domiciliarias aplicables establece el Código Fiscal para el Estado de Oaxaca, y dar toda clase de facilidades para la localización de los predios, levantamiento de los planos y demás operaciones catastrales. </w:t>
      </w:r>
    </w:p>
    <w:p w14:paraId="48A5BA16" w14:textId="77777777" w:rsidR="00745C66" w:rsidRPr="001B077E" w:rsidRDefault="00745C66" w:rsidP="00745C66">
      <w:pPr>
        <w:spacing w:after="0" w:line="276" w:lineRule="auto"/>
        <w:jc w:val="both"/>
        <w:rPr>
          <w:rFonts w:ascii="Arial Narrow" w:hAnsi="Arial Narrow"/>
          <w:sz w:val="24"/>
          <w:szCs w:val="24"/>
        </w:rPr>
      </w:pPr>
    </w:p>
    <w:p w14:paraId="18E0B2D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Cuando por causas imputables a los propietarios, poseedores o representantes de éstos, el Instituto Catastral del Estado de Oaxaca se encuentre imposibilitado para realizar la identificación</w:t>
      </w:r>
      <w:r>
        <w:rPr>
          <w:rFonts w:ascii="Arial Narrow" w:hAnsi="Arial Narrow"/>
          <w:sz w:val="24"/>
          <w:szCs w:val="24"/>
        </w:rPr>
        <w:t xml:space="preserve"> </w:t>
      </w:r>
      <w:r w:rsidRPr="001B077E">
        <w:rPr>
          <w:rFonts w:ascii="Arial Narrow" w:hAnsi="Arial Narrow"/>
          <w:sz w:val="24"/>
          <w:szCs w:val="24"/>
        </w:rPr>
        <w:lastRenderedPageBreak/>
        <w:t xml:space="preserve">y valuación, el Instituto no procederá a dar trámite a las manifestaciones o avisos correspondientes. </w:t>
      </w:r>
    </w:p>
    <w:p w14:paraId="7F38A0B6" w14:textId="77777777" w:rsidR="00745C66" w:rsidRPr="001B077E" w:rsidRDefault="00745C66" w:rsidP="00745C66">
      <w:pPr>
        <w:spacing w:after="0" w:line="276" w:lineRule="auto"/>
        <w:jc w:val="both"/>
        <w:rPr>
          <w:rFonts w:ascii="Arial Narrow" w:hAnsi="Arial Narrow"/>
          <w:sz w:val="24"/>
          <w:szCs w:val="24"/>
        </w:rPr>
      </w:pPr>
    </w:p>
    <w:p w14:paraId="3A7A6D7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54.- </w:t>
      </w:r>
      <w:r w:rsidRPr="001B077E">
        <w:rPr>
          <w:rFonts w:ascii="Arial Narrow" w:hAnsi="Arial Narrow"/>
          <w:sz w:val="24"/>
          <w:szCs w:val="24"/>
        </w:rPr>
        <w:t xml:space="preserve">Los propietarios, poseedores o cualquiera otra persona encargada de un bien inmueble, están obligados a manifestar a las autoridades catastrales debidamente autorizadas cualquier modificación que se haga a los elementos que caracterizan al bien inmueble, tales como construcciones, reconstrucciones, ampliaciones, fusión o subdivisión de predios o cualquier otra contemplada por esta Ley dentro de un plazo de 30 días naturales contados a partir de la fecha en que se hubiere realizado la modificación. </w:t>
      </w:r>
    </w:p>
    <w:p w14:paraId="05C53D54" w14:textId="77777777" w:rsidR="00745C66" w:rsidRPr="001B077E" w:rsidRDefault="00745C66" w:rsidP="00745C66">
      <w:pPr>
        <w:spacing w:after="0" w:line="276" w:lineRule="auto"/>
        <w:jc w:val="both"/>
        <w:rPr>
          <w:rFonts w:ascii="Arial Narrow" w:hAnsi="Arial Narrow"/>
          <w:sz w:val="24"/>
          <w:szCs w:val="24"/>
        </w:rPr>
      </w:pPr>
    </w:p>
    <w:p w14:paraId="7ACE789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55.- </w:t>
      </w:r>
      <w:r w:rsidRPr="001B077E">
        <w:rPr>
          <w:rFonts w:ascii="Arial Narrow" w:hAnsi="Arial Narrow"/>
          <w:sz w:val="24"/>
          <w:szCs w:val="24"/>
        </w:rPr>
        <w:t xml:space="preserve">Los Notarios Públicos, fedatarios públicos o cualquier otra autoridad de la administración pública estatal o instituciones que tengan que intervenir en la celebración de contratos cuyo objeto sea transmitir o modificar el dominio directo de un bien inmueble; tienen la obligación de dar aviso por escrito al Instituto Catastral del Estado de Oaxaca, el tipo de operaciones que con su intervención se realicen sobre dichos bienes; dentro de los 30 días naturales siguientes a la fecha de los actos jurídicos en que intervengan, mediante los formatos oficiales que para el caso apruebe y expida el Instituto. </w:t>
      </w:r>
    </w:p>
    <w:p w14:paraId="5DF5E23F" w14:textId="77777777" w:rsidR="00745C66" w:rsidRPr="001B077E" w:rsidRDefault="00745C66" w:rsidP="00745C66">
      <w:pPr>
        <w:spacing w:after="0" w:line="276" w:lineRule="auto"/>
        <w:jc w:val="both"/>
        <w:rPr>
          <w:rFonts w:ascii="Arial Narrow" w:hAnsi="Arial Narrow"/>
          <w:sz w:val="24"/>
          <w:szCs w:val="24"/>
        </w:rPr>
      </w:pPr>
    </w:p>
    <w:p w14:paraId="3CF5622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55 BIS.- </w:t>
      </w:r>
      <w:r w:rsidRPr="001B077E">
        <w:rPr>
          <w:rFonts w:ascii="Arial Narrow" w:hAnsi="Arial Narrow"/>
          <w:sz w:val="24"/>
          <w:szCs w:val="24"/>
        </w:rPr>
        <w:t xml:space="preserve">Cuando los propietarios o poseedores o cualquiera otra persona encargada de un bien inmueble, omitan la obligación de manifestar a las autoridades catastrales, la información completa sobre los elementos que caracterizan a sus bienes inmuebles, o las modificaciones que estos sufran, el Instituto Catastral del Estado de Oaxaca practicará las inspecciones y avalúos necesarios para actualizar la información catastral, en cuyo caso los derechos originados serán a costa del contribuyente. </w:t>
      </w:r>
    </w:p>
    <w:p w14:paraId="2CC449A4" w14:textId="77777777" w:rsidR="00745C66" w:rsidRPr="001B077E" w:rsidRDefault="00745C66" w:rsidP="00745C66">
      <w:pPr>
        <w:spacing w:after="0" w:line="276" w:lineRule="auto"/>
        <w:jc w:val="both"/>
        <w:rPr>
          <w:rFonts w:ascii="Arial Narrow" w:hAnsi="Arial Narrow"/>
          <w:sz w:val="24"/>
          <w:szCs w:val="24"/>
        </w:rPr>
      </w:pPr>
    </w:p>
    <w:p w14:paraId="0149E4A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56.- </w:t>
      </w:r>
      <w:r w:rsidRPr="001B077E">
        <w:rPr>
          <w:rFonts w:ascii="Arial Narrow" w:hAnsi="Arial Narrow"/>
          <w:sz w:val="24"/>
          <w:szCs w:val="24"/>
        </w:rPr>
        <w:t xml:space="preserve">Todas las autoridades, dependencias o instituciones que intervengan o den autorización para la celebración de actos jurídicos que por cualquier motivo modifiquen las características de la propiedad inmueble en general o de un bien en particular, están obligadas a manifestarlas al Instituto, dentro de un plazo de 30 días naturales, contados a partir de la fecha en que intervinieron o autorizaron la modificación de elementos que caractericen al predio o construcción. </w:t>
      </w:r>
    </w:p>
    <w:p w14:paraId="0AD4DC58" w14:textId="77777777" w:rsidR="00745C66" w:rsidRDefault="00745C66" w:rsidP="00745C66">
      <w:pPr>
        <w:spacing w:after="0" w:line="276" w:lineRule="auto"/>
        <w:jc w:val="both"/>
        <w:rPr>
          <w:rFonts w:ascii="Arial Narrow" w:hAnsi="Arial Narrow"/>
          <w:b/>
          <w:bCs/>
          <w:sz w:val="24"/>
          <w:szCs w:val="24"/>
        </w:rPr>
      </w:pPr>
    </w:p>
    <w:p w14:paraId="2315C60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57.- </w:t>
      </w:r>
      <w:r w:rsidRPr="001B077E">
        <w:rPr>
          <w:rFonts w:ascii="Arial Narrow" w:hAnsi="Arial Narrow"/>
          <w:sz w:val="24"/>
          <w:szCs w:val="24"/>
        </w:rPr>
        <w:t xml:space="preserve">Se deroga. </w:t>
      </w:r>
    </w:p>
    <w:p w14:paraId="1559F5E3"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(Artículo derogado mediante decreto número 1668, aprobado el 31 de diciembre del 2015 y publicado en el Periódico Oficial Extra del 31 de diciembre del 2015) </w:t>
      </w:r>
    </w:p>
    <w:p w14:paraId="373AB54F" w14:textId="77777777" w:rsidR="00745C66" w:rsidRPr="00447E30"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624A5D7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58.- </w:t>
      </w:r>
      <w:r w:rsidRPr="001B077E">
        <w:rPr>
          <w:rFonts w:ascii="Arial Narrow" w:hAnsi="Arial Narrow"/>
          <w:sz w:val="24"/>
          <w:szCs w:val="24"/>
        </w:rPr>
        <w:t xml:space="preserve">El Instituto Catastral del Estado de Oaxaca, expedirá la información existente en los archivos catastrales a los propietarios o poseedores de los inmuebles registrados que lo soliciten, previo el pago de derechos correspondientes, en los términos de esta Ley y su Reglamento. </w:t>
      </w:r>
    </w:p>
    <w:p w14:paraId="59F19F5C" w14:textId="77777777" w:rsidR="00745C66" w:rsidRPr="001B077E" w:rsidRDefault="00745C66" w:rsidP="00745C66">
      <w:pPr>
        <w:spacing w:after="0" w:line="276" w:lineRule="auto"/>
        <w:jc w:val="both"/>
        <w:rPr>
          <w:rFonts w:ascii="Arial Narrow" w:hAnsi="Arial Narrow"/>
          <w:sz w:val="24"/>
          <w:szCs w:val="24"/>
        </w:rPr>
      </w:pPr>
    </w:p>
    <w:p w14:paraId="257B7E8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Los servicios relacionados con productos cartográficos se prestarán a cualquier interesado en los términos de la Ley Estatal de Derechos para el ejercicio fiscal que corresponda. </w:t>
      </w:r>
    </w:p>
    <w:p w14:paraId="0DB2401D" w14:textId="77777777" w:rsidR="00745C66" w:rsidRPr="001B077E" w:rsidRDefault="00745C66" w:rsidP="00745C66">
      <w:pPr>
        <w:spacing w:after="0" w:line="276" w:lineRule="auto"/>
        <w:jc w:val="both"/>
        <w:rPr>
          <w:rFonts w:ascii="Arial Narrow" w:hAnsi="Arial Narrow"/>
          <w:sz w:val="24"/>
          <w:szCs w:val="24"/>
        </w:rPr>
      </w:pPr>
    </w:p>
    <w:p w14:paraId="0A52530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59.- </w:t>
      </w:r>
      <w:r w:rsidRPr="001B077E">
        <w:rPr>
          <w:rFonts w:ascii="Arial Narrow" w:hAnsi="Arial Narrow"/>
          <w:sz w:val="24"/>
          <w:szCs w:val="24"/>
        </w:rPr>
        <w:t xml:space="preserve">La inscripción de un inmueble en el padrón catastral no genera ningún derecho de propiedad o posesión del mismo en favor de la persona a cuyo nombre aparezca inscrito. </w:t>
      </w:r>
    </w:p>
    <w:p w14:paraId="1349149C" w14:textId="77777777" w:rsidR="00745C66" w:rsidRPr="001B077E" w:rsidRDefault="00745C66" w:rsidP="00745C66">
      <w:pPr>
        <w:spacing w:after="0" w:line="276" w:lineRule="auto"/>
        <w:jc w:val="both"/>
        <w:rPr>
          <w:rFonts w:ascii="Arial Narrow" w:hAnsi="Arial Narrow"/>
          <w:sz w:val="24"/>
          <w:szCs w:val="24"/>
        </w:rPr>
      </w:pPr>
    </w:p>
    <w:p w14:paraId="75A853F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60.- </w:t>
      </w:r>
      <w:r w:rsidRPr="001B077E">
        <w:rPr>
          <w:rFonts w:ascii="Arial Narrow" w:hAnsi="Arial Narrow"/>
          <w:sz w:val="24"/>
          <w:szCs w:val="24"/>
        </w:rPr>
        <w:t>Los Notarios Públicos, fedatarios y los organismos federales, estatales o municipales encargados de la regularización de la tenencia de la tierra, antes de proceder a la</w:t>
      </w:r>
      <w:r>
        <w:rPr>
          <w:rFonts w:ascii="Arial Narrow" w:hAnsi="Arial Narrow"/>
          <w:sz w:val="24"/>
          <w:szCs w:val="24"/>
        </w:rPr>
        <w:t xml:space="preserve"> </w:t>
      </w:r>
      <w:r w:rsidRPr="001B077E">
        <w:rPr>
          <w:rFonts w:ascii="Arial Narrow" w:hAnsi="Arial Narrow"/>
          <w:sz w:val="24"/>
          <w:szCs w:val="24"/>
        </w:rPr>
        <w:t xml:space="preserve">autorización de la escritura o título de propiedad, deberán contar con avalúo catastral y cédula catastral. </w:t>
      </w:r>
    </w:p>
    <w:p w14:paraId="55A982B8" w14:textId="77777777" w:rsidR="00745C66" w:rsidRPr="001B077E" w:rsidRDefault="00745C66" w:rsidP="00745C66">
      <w:pPr>
        <w:spacing w:after="0" w:line="276" w:lineRule="auto"/>
        <w:jc w:val="both"/>
        <w:rPr>
          <w:rFonts w:ascii="Arial Narrow" w:hAnsi="Arial Narrow"/>
          <w:sz w:val="24"/>
          <w:szCs w:val="24"/>
        </w:rPr>
      </w:pPr>
    </w:p>
    <w:p w14:paraId="6308A6F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autoridades registrales no harán inscripción alguna de contratos, títulos o resoluciones judiciales que tengan por objeto transmitir o modificar el dominio de un bien </w:t>
      </w:r>
      <w:proofErr w:type="gramStart"/>
      <w:r w:rsidRPr="001B077E">
        <w:rPr>
          <w:rFonts w:ascii="Arial Narrow" w:hAnsi="Arial Narrow"/>
          <w:sz w:val="24"/>
          <w:szCs w:val="24"/>
        </w:rPr>
        <w:t>inmueble</w:t>
      </w:r>
      <w:proofErr w:type="gramEnd"/>
      <w:r w:rsidRPr="001B077E">
        <w:rPr>
          <w:rFonts w:ascii="Arial Narrow" w:hAnsi="Arial Narrow"/>
          <w:sz w:val="24"/>
          <w:szCs w:val="24"/>
        </w:rPr>
        <w:t xml:space="preserve"> así como aquellos que constituyan la propiedad o generen derechos de propiedad, mientras no se les exhiba avalúo catastral y cédula catastral. </w:t>
      </w:r>
    </w:p>
    <w:p w14:paraId="5DFAD8BA" w14:textId="77777777" w:rsidR="00745C66" w:rsidRPr="001B077E" w:rsidRDefault="00745C66" w:rsidP="00745C66">
      <w:pPr>
        <w:spacing w:after="0" w:line="276" w:lineRule="auto"/>
        <w:jc w:val="both"/>
        <w:rPr>
          <w:rFonts w:ascii="Arial Narrow" w:hAnsi="Arial Narrow"/>
          <w:sz w:val="24"/>
          <w:szCs w:val="24"/>
        </w:rPr>
      </w:pPr>
    </w:p>
    <w:p w14:paraId="7B5946D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61.- </w:t>
      </w:r>
      <w:r w:rsidRPr="001B077E">
        <w:rPr>
          <w:rFonts w:ascii="Arial Narrow" w:hAnsi="Arial Narrow"/>
          <w:sz w:val="24"/>
          <w:szCs w:val="24"/>
        </w:rPr>
        <w:t xml:space="preserve">Los particulares están obligados a manifestar ante las autoridades catastrales, los permisos y licencias que obtengan de parte de las autoridades competentes, así como los actos celebrados ante los notarios públicos y los procedimientos ante registradores en un plazo de 30 días naturales, contados a partir de la obtención y celebración de los supuestos a que se refiere esta disposición. </w:t>
      </w:r>
    </w:p>
    <w:p w14:paraId="2AFF75D5" w14:textId="77777777" w:rsidR="00745C66" w:rsidRPr="001B077E" w:rsidRDefault="00745C66" w:rsidP="00745C66">
      <w:pPr>
        <w:spacing w:after="0" w:line="276" w:lineRule="auto"/>
        <w:jc w:val="both"/>
        <w:rPr>
          <w:rFonts w:ascii="Arial Narrow" w:hAnsi="Arial Narrow"/>
          <w:sz w:val="24"/>
          <w:szCs w:val="24"/>
        </w:rPr>
      </w:pPr>
    </w:p>
    <w:p w14:paraId="25582A0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autoridades judiciales deberán proporcionar al Instituto la información sobre sentencias ejecutorias, que impliquen traslado de dominio. </w:t>
      </w:r>
    </w:p>
    <w:p w14:paraId="4251D4A4" w14:textId="77777777" w:rsidR="00745C66" w:rsidRPr="001B077E" w:rsidRDefault="00745C66" w:rsidP="00745C66">
      <w:pPr>
        <w:spacing w:after="0" w:line="276" w:lineRule="auto"/>
        <w:jc w:val="both"/>
        <w:rPr>
          <w:rFonts w:ascii="Arial Narrow" w:hAnsi="Arial Narrow"/>
          <w:sz w:val="24"/>
          <w:szCs w:val="24"/>
        </w:rPr>
      </w:pPr>
    </w:p>
    <w:p w14:paraId="58577FF4"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DÉCIMO</w:t>
      </w:r>
    </w:p>
    <w:p w14:paraId="2FD48E74"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LOS DERECHOS Y OBLIGACIONES DE LOS MUNICIPIOS</w:t>
      </w:r>
    </w:p>
    <w:p w14:paraId="0869D7AE" w14:textId="77777777" w:rsidR="00745C66" w:rsidRPr="001B077E" w:rsidRDefault="00745C66" w:rsidP="00745C66">
      <w:pPr>
        <w:spacing w:after="0" w:line="276" w:lineRule="auto"/>
        <w:jc w:val="both"/>
        <w:rPr>
          <w:rFonts w:ascii="Arial Narrow" w:hAnsi="Arial Narrow"/>
          <w:sz w:val="24"/>
          <w:szCs w:val="24"/>
        </w:rPr>
      </w:pPr>
    </w:p>
    <w:p w14:paraId="5F83D20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62.- </w:t>
      </w:r>
      <w:r w:rsidRPr="001B077E">
        <w:rPr>
          <w:rFonts w:ascii="Arial Narrow" w:hAnsi="Arial Narrow"/>
          <w:sz w:val="24"/>
          <w:szCs w:val="24"/>
        </w:rPr>
        <w:t xml:space="preserve">Los Ayuntamientos de los Municipios del Estado de Oaxaca, podrán formular y proponer al Instituto las reformas y adecuaciones que crean convenientes para hacer más eficiente su funcionamiento, así como solicitar de este órgano la asesoría que requieran en materia catastral. </w:t>
      </w:r>
    </w:p>
    <w:p w14:paraId="5F1D29A3" w14:textId="77777777" w:rsidR="00745C66" w:rsidRPr="001B077E" w:rsidRDefault="00745C66" w:rsidP="00745C66">
      <w:pPr>
        <w:spacing w:after="0" w:line="276" w:lineRule="auto"/>
        <w:jc w:val="both"/>
        <w:rPr>
          <w:rFonts w:ascii="Arial Narrow" w:hAnsi="Arial Narrow"/>
          <w:sz w:val="24"/>
          <w:szCs w:val="24"/>
        </w:rPr>
      </w:pPr>
    </w:p>
    <w:p w14:paraId="7CD33CE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63.- </w:t>
      </w:r>
      <w:r w:rsidRPr="001B077E">
        <w:rPr>
          <w:rFonts w:ascii="Arial Narrow" w:hAnsi="Arial Narrow"/>
          <w:sz w:val="24"/>
          <w:szCs w:val="24"/>
        </w:rPr>
        <w:t xml:space="preserve">Los Ayuntamientos del Estado proporcionarán al Instituto, todos los datos, documentos o informes que sean necesarios para integrar y actualizar los registros catastrales y la planeación y programación de políticas </w:t>
      </w:r>
      <w:proofErr w:type="spellStart"/>
      <w:r w:rsidRPr="001B077E">
        <w:rPr>
          <w:rFonts w:ascii="Arial Narrow" w:hAnsi="Arial Narrow"/>
          <w:sz w:val="24"/>
          <w:szCs w:val="24"/>
        </w:rPr>
        <w:t>valuatorias</w:t>
      </w:r>
      <w:proofErr w:type="spellEnd"/>
      <w:r w:rsidRPr="001B077E">
        <w:rPr>
          <w:rFonts w:ascii="Arial Narrow" w:hAnsi="Arial Narrow"/>
          <w:sz w:val="24"/>
          <w:szCs w:val="24"/>
        </w:rPr>
        <w:t xml:space="preserve">. </w:t>
      </w:r>
    </w:p>
    <w:p w14:paraId="4ED4A9A9" w14:textId="77777777" w:rsidR="00745C66" w:rsidRPr="001B077E" w:rsidRDefault="00745C66" w:rsidP="00745C66">
      <w:pPr>
        <w:spacing w:after="0" w:line="276" w:lineRule="auto"/>
        <w:jc w:val="both"/>
        <w:rPr>
          <w:rFonts w:ascii="Arial Narrow" w:hAnsi="Arial Narrow"/>
          <w:sz w:val="24"/>
          <w:szCs w:val="24"/>
        </w:rPr>
      </w:pPr>
    </w:p>
    <w:p w14:paraId="4F7D8B5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64.- </w:t>
      </w:r>
      <w:r w:rsidRPr="001B077E">
        <w:rPr>
          <w:rFonts w:ascii="Arial Narrow" w:hAnsi="Arial Narrow"/>
          <w:sz w:val="24"/>
          <w:szCs w:val="24"/>
        </w:rPr>
        <w:t xml:space="preserve">Los Ayuntamientos proveerán lo necesario, dentro de la esfera de su competencia, para la consolidación y desarrollo del Catastro del Estado de Oaxaca. </w:t>
      </w:r>
    </w:p>
    <w:p w14:paraId="1E57655E" w14:textId="77777777" w:rsidR="00745C66" w:rsidRPr="001B077E" w:rsidRDefault="00745C66" w:rsidP="00745C66">
      <w:pPr>
        <w:spacing w:after="0" w:line="276" w:lineRule="auto"/>
        <w:jc w:val="both"/>
        <w:rPr>
          <w:rFonts w:ascii="Arial Narrow" w:hAnsi="Arial Narrow"/>
          <w:sz w:val="24"/>
          <w:szCs w:val="24"/>
        </w:rPr>
      </w:pPr>
    </w:p>
    <w:p w14:paraId="19D89C0B"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CAPITULO DECIMO BIS</w:t>
      </w:r>
    </w:p>
    <w:p w14:paraId="25E7241F"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LOS PERITOS VALUADORES</w:t>
      </w:r>
    </w:p>
    <w:p w14:paraId="2F616FBC" w14:textId="77777777" w:rsidR="00745C66" w:rsidRPr="001B077E" w:rsidRDefault="00745C66" w:rsidP="00745C66">
      <w:pPr>
        <w:spacing w:after="0" w:line="276" w:lineRule="auto"/>
        <w:jc w:val="both"/>
        <w:rPr>
          <w:rFonts w:ascii="Arial Narrow" w:hAnsi="Arial Narrow"/>
          <w:sz w:val="24"/>
          <w:szCs w:val="24"/>
        </w:rPr>
      </w:pPr>
    </w:p>
    <w:p w14:paraId="48085B2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64 A.- </w:t>
      </w:r>
      <w:r w:rsidRPr="001B077E">
        <w:rPr>
          <w:rFonts w:ascii="Arial Narrow" w:hAnsi="Arial Narrow"/>
          <w:sz w:val="24"/>
          <w:szCs w:val="24"/>
        </w:rPr>
        <w:t xml:space="preserve">Para obtener la constancia de registro en el Padrón de Peritos Valuadores, expedido por el Instituto Catastral del Estado de Oaxaca y autorizada por la Secretaría de Finanzas, se deberán reunir los siguientes requisitos: </w:t>
      </w:r>
    </w:p>
    <w:p w14:paraId="039E01E6" w14:textId="77777777" w:rsidR="00745C66" w:rsidRPr="001B077E" w:rsidRDefault="00745C66" w:rsidP="00745C66">
      <w:pPr>
        <w:spacing w:after="0" w:line="276" w:lineRule="auto"/>
        <w:jc w:val="both"/>
        <w:rPr>
          <w:rFonts w:ascii="Arial Narrow" w:hAnsi="Arial Narrow"/>
          <w:sz w:val="24"/>
          <w:szCs w:val="24"/>
        </w:rPr>
      </w:pPr>
    </w:p>
    <w:p w14:paraId="5FBB8B67"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Ubicarse en alguno de los siguientes supuestos:</w:t>
      </w:r>
    </w:p>
    <w:p w14:paraId="38DFC6C2" w14:textId="77777777" w:rsidR="00745C66" w:rsidRDefault="00745C66" w:rsidP="00745C66">
      <w:pPr>
        <w:spacing w:after="0" w:line="276" w:lineRule="auto"/>
        <w:jc w:val="both"/>
        <w:rPr>
          <w:rFonts w:ascii="Arial Narrow" w:hAnsi="Arial Narrow"/>
          <w:sz w:val="24"/>
          <w:szCs w:val="24"/>
        </w:rPr>
      </w:pPr>
    </w:p>
    <w:p w14:paraId="7BD8E03B" w14:textId="77777777" w:rsidR="00745C66" w:rsidRPr="00447E30" w:rsidRDefault="00745C66" w:rsidP="00745C66">
      <w:pPr>
        <w:pStyle w:val="Prrafodelista"/>
        <w:numPr>
          <w:ilvl w:val="0"/>
          <w:numId w:val="20"/>
        </w:numPr>
        <w:spacing w:after="0" w:line="276" w:lineRule="auto"/>
        <w:jc w:val="both"/>
        <w:rPr>
          <w:rFonts w:ascii="Arial Narrow" w:hAnsi="Arial Narrow"/>
          <w:sz w:val="24"/>
          <w:szCs w:val="24"/>
        </w:rPr>
      </w:pPr>
      <w:r w:rsidRPr="00447E30">
        <w:rPr>
          <w:rFonts w:ascii="Arial Narrow" w:hAnsi="Arial Narrow"/>
          <w:sz w:val="24"/>
          <w:szCs w:val="24"/>
        </w:rPr>
        <w:t xml:space="preserve">Tener cédula profesional de arquitectura, de ingeniería civil o de alguna carrera afín a la materia inmobiliaria, expedida por la Dirección General de Profesiones de la Secretaría de Educación Pública; </w:t>
      </w:r>
    </w:p>
    <w:p w14:paraId="4A1F3CE1" w14:textId="77777777" w:rsidR="00745C66" w:rsidRPr="001B077E" w:rsidRDefault="00745C66" w:rsidP="00745C66">
      <w:pPr>
        <w:spacing w:after="0" w:line="276" w:lineRule="auto"/>
        <w:jc w:val="both"/>
        <w:rPr>
          <w:rFonts w:ascii="Arial Narrow" w:hAnsi="Arial Narrow"/>
          <w:sz w:val="24"/>
          <w:szCs w:val="24"/>
        </w:rPr>
      </w:pPr>
    </w:p>
    <w:p w14:paraId="2B6F70E9" w14:textId="77777777" w:rsidR="00745C66" w:rsidRPr="00447E30" w:rsidRDefault="00745C66" w:rsidP="00745C66">
      <w:pPr>
        <w:pStyle w:val="Prrafodelista"/>
        <w:numPr>
          <w:ilvl w:val="0"/>
          <w:numId w:val="20"/>
        </w:numPr>
        <w:spacing w:after="0" w:line="276" w:lineRule="auto"/>
        <w:jc w:val="both"/>
        <w:rPr>
          <w:rFonts w:ascii="Arial Narrow" w:hAnsi="Arial Narrow"/>
          <w:sz w:val="24"/>
          <w:szCs w:val="24"/>
        </w:rPr>
      </w:pPr>
      <w:r w:rsidRPr="00447E30">
        <w:rPr>
          <w:rFonts w:ascii="Arial Narrow" w:hAnsi="Arial Narrow"/>
          <w:sz w:val="24"/>
          <w:szCs w:val="24"/>
        </w:rPr>
        <w:t xml:space="preserve">Los profesionistas que no cumplan con lo señalado en el inciso anterior, deberán contar con cédula relativa a una especialidad o maestría en materia de valuación de inmuebles, expedida por la Dirección General de Profesiones de la Secretaría de Educación Pública; </w:t>
      </w:r>
    </w:p>
    <w:p w14:paraId="6D4B6712" w14:textId="77777777" w:rsidR="00745C66" w:rsidRPr="001B077E" w:rsidRDefault="00745C66" w:rsidP="00745C66">
      <w:pPr>
        <w:spacing w:after="0" w:line="276" w:lineRule="auto"/>
        <w:jc w:val="both"/>
        <w:rPr>
          <w:rFonts w:ascii="Arial Narrow" w:hAnsi="Arial Narrow"/>
          <w:sz w:val="24"/>
          <w:szCs w:val="24"/>
        </w:rPr>
      </w:pPr>
    </w:p>
    <w:p w14:paraId="00BE01DF"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 xml:space="preserve">Contar con experiencia mínima de un año en materia de valuación inmobiliaria; </w:t>
      </w:r>
    </w:p>
    <w:p w14:paraId="145A83E2"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(Fracción II del Artículo 64A, reformado mediante decreto número 880, publicado en el Periódico Oficial Núm. 52 Quinta Sección el 27 de diciembre del 2014) </w:t>
      </w:r>
    </w:p>
    <w:p w14:paraId="6F822D99" w14:textId="77777777" w:rsidR="00745C66" w:rsidRDefault="00745C66" w:rsidP="00745C66">
      <w:pPr>
        <w:spacing w:after="0" w:line="276" w:lineRule="auto"/>
        <w:jc w:val="both"/>
        <w:rPr>
          <w:rFonts w:ascii="Arial Narrow" w:hAnsi="Arial Narrow"/>
          <w:sz w:val="24"/>
          <w:szCs w:val="24"/>
        </w:rPr>
      </w:pPr>
    </w:p>
    <w:p w14:paraId="701C2A46"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 xml:space="preserve">Contar con la Clave Única de Registro de Población y Registro Federal de Contribuyentes; </w:t>
      </w:r>
    </w:p>
    <w:p w14:paraId="038EA004" w14:textId="77777777" w:rsidR="00745C66" w:rsidRDefault="00745C66" w:rsidP="00745C66">
      <w:pPr>
        <w:spacing w:after="0" w:line="276" w:lineRule="auto"/>
        <w:jc w:val="both"/>
        <w:rPr>
          <w:rFonts w:ascii="Arial Narrow" w:hAnsi="Arial Narrow"/>
          <w:sz w:val="24"/>
          <w:szCs w:val="24"/>
        </w:rPr>
      </w:pPr>
    </w:p>
    <w:p w14:paraId="119D722D"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 xml:space="preserve">Exhibir currículum vitae actualizado; y </w:t>
      </w:r>
    </w:p>
    <w:p w14:paraId="6031EF14" w14:textId="77777777" w:rsidR="00745C66" w:rsidRDefault="00745C66" w:rsidP="00745C66">
      <w:pPr>
        <w:spacing w:after="0" w:line="276" w:lineRule="auto"/>
        <w:jc w:val="both"/>
        <w:rPr>
          <w:rFonts w:ascii="Arial Narrow" w:hAnsi="Arial Narrow"/>
          <w:sz w:val="24"/>
          <w:szCs w:val="24"/>
        </w:rPr>
      </w:pPr>
    </w:p>
    <w:p w14:paraId="76ADBE16"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 xml:space="preserve">Acreditar los conocimientos en materia catastral, mediante evaluación realizada a la conclusión del curso sobre valuación inmobiliaria, organizado por el Instituto Catastral del Estado de Oaxaca. </w:t>
      </w:r>
    </w:p>
    <w:p w14:paraId="02623A72" w14:textId="77777777" w:rsidR="00745C66" w:rsidRDefault="00745C66" w:rsidP="00745C66">
      <w:pPr>
        <w:spacing w:after="0" w:line="276" w:lineRule="auto"/>
        <w:jc w:val="both"/>
        <w:rPr>
          <w:rFonts w:ascii="Arial Narrow" w:hAnsi="Arial Narrow"/>
          <w:sz w:val="24"/>
          <w:szCs w:val="24"/>
        </w:rPr>
      </w:pPr>
    </w:p>
    <w:p w14:paraId="0D68E2FC" w14:textId="77777777" w:rsidR="00745C66" w:rsidRPr="00447E30" w:rsidRDefault="00745C66" w:rsidP="00745C66">
      <w:pPr>
        <w:pStyle w:val="Prrafodelista"/>
        <w:numPr>
          <w:ilvl w:val="0"/>
          <w:numId w:val="19"/>
        </w:numPr>
        <w:spacing w:after="0" w:line="276" w:lineRule="auto"/>
        <w:jc w:val="both"/>
        <w:rPr>
          <w:rFonts w:ascii="Arial Narrow" w:hAnsi="Arial Narrow"/>
          <w:sz w:val="24"/>
          <w:szCs w:val="24"/>
        </w:rPr>
      </w:pPr>
      <w:r w:rsidRPr="00447E30">
        <w:rPr>
          <w:rFonts w:ascii="Arial Narrow" w:hAnsi="Arial Narrow"/>
          <w:sz w:val="24"/>
          <w:szCs w:val="24"/>
        </w:rPr>
        <w:t xml:space="preserve">Exhibir el comprobante de pago de derechos previstos en la Ley Estatal de Derechos por concepto de registro. </w:t>
      </w:r>
    </w:p>
    <w:p w14:paraId="0BD8A08A"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(Fracción VI adicionada mediante decreto número 14 aprobado por la LXIII Legislatura el 23 de diciembre del 2016 y publicado en el Periódico Oficial del Estado número 53 Cuarta Sección el 31 de diciembre del 2016). </w:t>
      </w:r>
    </w:p>
    <w:p w14:paraId="10938116"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(Artículo reformado mediante decreto número 1658, aprobado por la LXIV Legislatura del Estado el 2 de septiembre del 2020 y publicado en el Periódico Oficial número 40 Sexta Sección de fecha 3 de octubre del 2020) </w:t>
      </w:r>
    </w:p>
    <w:p w14:paraId="05CBF041" w14:textId="77777777" w:rsidR="00745C66" w:rsidRDefault="00745C66" w:rsidP="00745C66">
      <w:pPr>
        <w:spacing w:after="0" w:line="276" w:lineRule="auto"/>
        <w:jc w:val="both"/>
        <w:rPr>
          <w:rFonts w:ascii="Arial Narrow" w:hAnsi="Arial Narrow"/>
          <w:b/>
          <w:bCs/>
          <w:sz w:val="24"/>
          <w:szCs w:val="24"/>
        </w:rPr>
      </w:pPr>
    </w:p>
    <w:p w14:paraId="7BCC971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ARTICULO 64 B.- </w:t>
      </w:r>
      <w:r w:rsidRPr="001B077E">
        <w:rPr>
          <w:rFonts w:ascii="Arial Narrow" w:hAnsi="Arial Narrow"/>
          <w:sz w:val="24"/>
          <w:szCs w:val="24"/>
        </w:rPr>
        <w:t xml:space="preserve">Las solicitudes para obtener la constancia del registro de Perito Valuador deberán presentarse en la forma y horarios que al efecto determine el Instituto Catastral del Estado de Oaxaca, a través de la convocatoria publicada en el Periódico Oficial del Gobierno del Estado y en un diario de mayor circulación en la entidad, la cual será publicada en los períodos que se requieran, en función de las propias necesidades del Instituto, la que se deberá realizar cuando menos una vez al año. </w:t>
      </w:r>
    </w:p>
    <w:p w14:paraId="72CE723A" w14:textId="77777777" w:rsidR="00745C66" w:rsidRPr="001B077E" w:rsidRDefault="00745C66" w:rsidP="00745C66">
      <w:pPr>
        <w:spacing w:after="0" w:line="276" w:lineRule="auto"/>
        <w:jc w:val="both"/>
        <w:rPr>
          <w:rFonts w:ascii="Arial Narrow" w:hAnsi="Arial Narrow"/>
          <w:sz w:val="24"/>
          <w:szCs w:val="24"/>
        </w:rPr>
      </w:pPr>
    </w:p>
    <w:p w14:paraId="7500FF8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Los solicitantes deberán presentar ante el Instituto Catastral del Estado de Oaxaca, el formato que corresponda debidamente </w:t>
      </w:r>
      <w:proofErr w:type="spellStart"/>
      <w:r w:rsidRPr="001B077E">
        <w:rPr>
          <w:rFonts w:ascii="Arial Narrow" w:hAnsi="Arial Narrow"/>
          <w:sz w:val="24"/>
          <w:szCs w:val="24"/>
        </w:rPr>
        <w:t>requisitazo</w:t>
      </w:r>
      <w:proofErr w:type="spellEnd"/>
      <w:r w:rsidRPr="001B077E">
        <w:rPr>
          <w:rFonts w:ascii="Arial Narrow" w:hAnsi="Arial Narrow"/>
          <w:sz w:val="24"/>
          <w:szCs w:val="24"/>
        </w:rPr>
        <w:t xml:space="preserve"> y firmado, mismo que podrán obtener en las oficinas de dicho Instituto, así como la documentación requerida de acuerdo a lo establecido en el artículo anterior. </w:t>
      </w:r>
    </w:p>
    <w:p w14:paraId="42588E07" w14:textId="77777777" w:rsidR="00745C66" w:rsidRPr="001B077E" w:rsidRDefault="00745C66" w:rsidP="00745C66">
      <w:pPr>
        <w:spacing w:after="0" w:line="276" w:lineRule="auto"/>
        <w:jc w:val="both"/>
        <w:rPr>
          <w:rFonts w:ascii="Arial Narrow" w:hAnsi="Arial Narrow"/>
          <w:sz w:val="24"/>
          <w:szCs w:val="24"/>
        </w:rPr>
      </w:pPr>
    </w:p>
    <w:p w14:paraId="5A4D793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Al momento de presentar la solicitud de inscripción al curso, los aspirantes deberán cubrir los derechos que por este concepto establezca la Ley Estatal de Derechos para el ejercicio fiscal que corresponda. En ningún caso procederá la devolución de este pago. </w:t>
      </w:r>
    </w:p>
    <w:p w14:paraId="6930D2B4" w14:textId="77777777" w:rsidR="00745C66" w:rsidRPr="001B077E" w:rsidRDefault="00745C66" w:rsidP="00745C66">
      <w:pPr>
        <w:spacing w:after="0" w:line="276" w:lineRule="auto"/>
        <w:jc w:val="both"/>
        <w:rPr>
          <w:rFonts w:ascii="Arial Narrow" w:hAnsi="Arial Narrow"/>
          <w:sz w:val="24"/>
          <w:szCs w:val="24"/>
        </w:rPr>
      </w:pPr>
    </w:p>
    <w:p w14:paraId="1110306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Se deroga. </w:t>
      </w:r>
    </w:p>
    <w:p w14:paraId="351E1100" w14:textId="77777777" w:rsidR="00745C66" w:rsidRPr="001B077E" w:rsidRDefault="00745C66" w:rsidP="00745C66">
      <w:pPr>
        <w:spacing w:after="0" w:line="276" w:lineRule="auto"/>
        <w:jc w:val="both"/>
        <w:rPr>
          <w:rFonts w:ascii="Arial Narrow" w:hAnsi="Arial Narrow"/>
          <w:sz w:val="24"/>
          <w:szCs w:val="24"/>
        </w:rPr>
      </w:pPr>
    </w:p>
    <w:p w14:paraId="5D7EF335" w14:textId="77777777" w:rsidR="00745C66" w:rsidRPr="00447E30" w:rsidRDefault="00745C66" w:rsidP="00745C66">
      <w:pPr>
        <w:pStyle w:val="Prrafodelista"/>
        <w:numPr>
          <w:ilvl w:val="0"/>
          <w:numId w:val="21"/>
        </w:numPr>
        <w:spacing w:after="0" w:line="276" w:lineRule="auto"/>
        <w:jc w:val="both"/>
        <w:rPr>
          <w:rFonts w:ascii="Arial Narrow" w:hAnsi="Arial Narrow"/>
          <w:sz w:val="24"/>
          <w:szCs w:val="24"/>
        </w:rPr>
      </w:pPr>
      <w:r w:rsidRPr="00447E30">
        <w:rPr>
          <w:rFonts w:ascii="Arial Narrow" w:hAnsi="Arial Narrow"/>
          <w:sz w:val="24"/>
          <w:szCs w:val="24"/>
        </w:rPr>
        <w:t xml:space="preserve">Se deroga. </w:t>
      </w:r>
    </w:p>
    <w:p w14:paraId="6A4519A9" w14:textId="77777777" w:rsidR="00745C66" w:rsidRPr="001B077E" w:rsidRDefault="00745C66" w:rsidP="00745C66">
      <w:pPr>
        <w:spacing w:after="0" w:line="276" w:lineRule="auto"/>
        <w:jc w:val="both"/>
        <w:rPr>
          <w:rFonts w:ascii="Arial Narrow" w:hAnsi="Arial Narrow"/>
          <w:sz w:val="24"/>
          <w:szCs w:val="24"/>
        </w:rPr>
      </w:pPr>
    </w:p>
    <w:p w14:paraId="77F64753" w14:textId="77777777" w:rsidR="00745C66" w:rsidRPr="00447E30" w:rsidRDefault="00745C66" w:rsidP="00745C66">
      <w:pPr>
        <w:pStyle w:val="Prrafodelista"/>
        <w:numPr>
          <w:ilvl w:val="0"/>
          <w:numId w:val="21"/>
        </w:numPr>
        <w:spacing w:after="0" w:line="276" w:lineRule="auto"/>
        <w:jc w:val="both"/>
        <w:rPr>
          <w:rFonts w:ascii="Arial Narrow" w:hAnsi="Arial Narrow"/>
          <w:sz w:val="24"/>
          <w:szCs w:val="24"/>
        </w:rPr>
      </w:pPr>
      <w:r w:rsidRPr="00447E30">
        <w:rPr>
          <w:rFonts w:ascii="Arial Narrow" w:hAnsi="Arial Narrow"/>
          <w:sz w:val="24"/>
          <w:szCs w:val="24"/>
        </w:rPr>
        <w:t xml:space="preserve">Se deroga. </w:t>
      </w:r>
    </w:p>
    <w:p w14:paraId="3E1B40AD" w14:textId="77777777" w:rsidR="00745C66" w:rsidRPr="001B077E" w:rsidRDefault="00745C66" w:rsidP="00745C66">
      <w:pPr>
        <w:spacing w:after="0" w:line="276" w:lineRule="auto"/>
        <w:jc w:val="both"/>
        <w:rPr>
          <w:rFonts w:ascii="Arial Narrow" w:hAnsi="Arial Narrow"/>
          <w:sz w:val="24"/>
          <w:szCs w:val="24"/>
        </w:rPr>
      </w:pPr>
    </w:p>
    <w:p w14:paraId="368CFAB3" w14:textId="77777777" w:rsidR="00745C66" w:rsidRPr="00447E30" w:rsidRDefault="00745C66" w:rsidP="00745C66">
      <w:pPr>
        <w:pStyle w:val="Prrafodelista"/>
        <w:numPr>
          <w:ilvl w:val="0"/>
          <w:numId w:val="21"/>
        </w:numPr>
        <w:spacing w:after="0" w:line="276" w:lineRule="auto"/>
        <w:jc w:val="both"/>
        <w:rPr>
          <w:rFonts w:ascii="Arial Narrow" w:hAnsi="Arial Narrow"/>
          <w:sz w:val="24"/>
          <w:szCs w:val="24"/>
        </w:rPr>
      </w:pPr>
      <w:r w:rsidRPr="00447E30">
        <w:rPr>
          <w:rFonts w:ascii="Arial Narrow" w:hAnsi="Arial Narrow"/>
          <w:sz w:val="24"/>
          <w:szCs w:val="24"/>
        </w:rPr>
        <w:t xml:space="preserve">Se deroga. </w:t>
      </w:r>
    </w:p>
    <w:p w14:paraId="597A744D" w14:textId="77777777" w:rsidR="00745C66" w:rsidRPr="001B077E" w:rsidRDefault="00745C66" w:rsidP="00745C66">
      <w:pPr>
        <w:spacing w:after="0" w:line="276" w:lineRule="auto"/>
        <w:jc w:val="both"/>
        <w:rPr>
          <w:rFonts w:ascii="Arial Narrow" w:hAnsi="Arial Narrow"/>
          <w:sz w:val="24"/>
          <w:szCs w:val="24"/>
        </w:rPr>
      </w:pPr>
    </w:p>
    <w:p w14:paraId="49CC8E8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64 C.- </w:t>
      </w:r>
      <w:r w:rsidRPr="001B077E">
        <w:rPr>
          <w:rFonts w:ascii="Arial Narrow" w:hAnsi="Arial Narrow"/>
          <w:sz w:val="24"/>
          <w:szCs w:val="24"/>
        </w:rPr>
        <w:t>El Instituto Catastral del Estado de Oaxaca turnará los expedientes de los aspirantes a la Secretaría de Finanzas, la que, en su caso, emitirá su autorización en el término de quince días naturales contados a partir de la recepción de los mismos.</w:t>
      </w:r>
    </w:p>
    <w:p w14:paraId="4785BC98" w14:textId="77777777" w:rsidR="00745C66" w:rsidRPr="001B077E" w:rsidRDefault="00745C66" w:rsidP="00745C66">
      <w:pPr>
        <w:spacing w:after="0" w:line="276" w:lineRule="auto"/>
        <w:jc w:val="both"/>
        <w:rPr>
          <w:rFonts w:ascii="Arial Narrow" w:hAnsi="Arial Narrow"/>
          <w:sz w:val="24"/>
          <w:szCs w:val="24"/>
        </w:rPr>
      </w:pPr>
    </w:p>
    <w:p w14:paraId="70A0F95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Recibida la autorización de la Secretaría de Finanzas, el Instituto Catastral del Estado de Oaxaca publicará la relación de Peritos Valuadores que se incorporarán al Padrón de Peritos Valuadores, en el Periódico Oficial del Gobierno del Estado y en uno de los diarios de mayor circulación en la Entidad, a más tardar dentro de los quince días naturales siguientes, contados a partir de recibida dicha autorización. </w:t>
      </w:r>
    </w:p>
    <w:p w14:paraId="6A8A94E9" w14:textId="77777777" w:rsidR="00745C66" w:rsidRPr="001B077E" w:rsidRDefault="00745C66" w:rsidP="00745C66">
      <w:pPr>
        <w:spacing w:after="0" w:line="276" w:lineRule="auto"/>
        <w:jc w:val="both"/>
        <w:rPr>
          <w:rFonts w:ascii="Arial Narrow" w:hAnsi="Arial Narrow"/>
          <w:sz w:val="24"/>
          <w:szCs w:val="24"/>
        </w:rPr>
      </w:pPr>
    </w:p>
    <w:p w14:paraId="617F96D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Instituto Catastral del Estado de Oaxaca expedirá posteriormente la constancia de registro respectivo con vigencia para un ejercicio fiscal, la que deberá contener por lo menos: </w:t>
      </w:r>
    </w:p>
    <w:p w14:paraId="76CBB5E3" w14:textId="77777777" w:rsidR="00745C66" w:rsidRPr="001B077E" w:rsidRDefault="00745C66" w:rsidP="00745C66">
      <w:pPr>
        <w:spacing w:after="0" w:line="276" w:lineRule="auto"/>
        <w:jc w:val="both"/>
        <w:rPr>
          <w:rFonts w:ascii="Arial Narrow" w:hAnsi="Arial Narrow"/>
          <w:sz w:val="24"/>
          <w:szCs w:val="24"/>
        </w:rPr>
      </w:pPr>
    </w:p>
    <w:p w14:paraId="000DAD3F" w14:textId="77777777" w:rsidR="00745C66" w:rsidRPr="00823FEE" w:rsidRDefault="00745C66" w:rsidP="00745C66">
      <w:pPr>
        <w:pStyle w:val="Prrafodelista"/>
        <w:numPr>
          <w:ilvl w:val="0"/>
          <w:numId w:val="22"/>
        </w:numPr>
        <w:spacing w:after="0" w:line="276" w:lineRule="auto"/>
        <w:jc w:val="both"/>
        <w:rPr>
          <w:rFonts w:ascii="Arial Narrow" w:hAnsi="Arial Narrow"/>
          <w:sz w:val="24"/>
          <w:szCs w:val="24"/>
        </w:rPr>
      </w:pPr>
      <w:r w:rsidRPr="00823FEE">
        <w:rPr>
          <w:rFonts w:ascii="Arial Narrow" w:hAnsi="Arial Narrow"/>
          <w:sz w:val="24"/>
          <w:szCs w:val="24"/>
        </w:rPr>
        <w:t xml:space="preserve">Firma del Titular que autoriza y expide; </w:t>
      </w:r>
    </w:p>
    <w:p w14:paraId="27BBED08" w14:textId="77777777" w:rsidR="00745C66" w:rsidRPr="001B077E" w:rsidRDefault="00745C66" w:rsidP="00745C66">
      <w:pPr>
        <w:spacing w:after="0" w:line="276" w:lineRule="auto"/>
        <w:jc w:val="both"/>
        <w:rPr>
          <w:rFonts w:ascii="Arial Narrow" w:hAnsi="Arial Narrow"/>
          <w:sz w:val="24"/>
          <w:szCs w:val="24"/>
        </w:rPr>
      </w:pPr>
    </w:p>
    <w:p w14:paraId="6F8106A6" w14:textId="77777777" w:rsidR="00745C66" w:rsidRPr="00823FEE" w:rsidRDefault="00745C66" w:rsidP="00745C66">
      <w:pPr>
        <w:pStyle w:val="Prrafodelista"/>
        <w:numPr>
          <w:ilvl w:val="0"/>
          <w:numId w:val="22"/>
        </w:numPr>
        <w:spacing w:after="0" w:line="276" w:lineRule="auto"/>
        <w:jc w:val="both"/>
        <w:rPr>
          <w:rFonts w:ascii="Arial Narrow" w:hAnsi="Arial Narrow"/>
          <w:sz w:val="24"/>
          <w:szCs w:val="24"/>
        </w:rPr>
      </w:pPr>
      <w:r w:rsidRPr="00823FEE">
        <w:rPr>
          <w:rFonts w:ascii="Arial Narrow" w:hAnsi="Arial Narrow"/>
          <w:sz w:val="24"/>
          <w:szCs w:val="24"/>
        </w:rPr>
        <w:lastRenderedPageBreak/>
        <w:t xml:space="preserve">Vigencia; y </w:t>
      </w:r>
    </w:p>
    <w:p w14:paraId="43E9055E" w14:textId="77777777" w:rsidR="00745C66" w:rsidRPr="001B077E" w:rsidRDefault="00745C66" w:rsidP="00745C66">
      <w:pPr>
        <w:spacing w:after="0" w:line="276" w:lineRule="auto"/>
        <w:jc w:val="both"/>
        <w:rPr>
          <w:rFonts w:ascii="Arial Narrow" w:hAnsi="Arial Narrow"/>
          <w:sz w:val="24"/>
          <w:szCs w:val="24"/>
        </w:rPr>
      </w:pPr>
    </w:p>
    <w:p w14:paraId="5D7FB2C0" w14:textId="77777777" w:rsidR="00745C66" w:rsidRPr="00823FEE" w:rsidRDefault="00745C66" w:rsidP="00745C66">
      <w:pPr>
        <w:pStyle w:val="Prrafodelista"/>
        <w:numPr>
          <w:ilvl w:val="0"/>
          <w:numId w:val="22"/>
        </w:numPr>
        <w:spacing w:after="0" w:line="276" w:lineRule="auto"/>
        <w:jc w:val="both"/>
        <w:rPr>
          <w:rFonts w:ascii="Arial Narrow" w:hAnsi="Arial Narrow"/>
          <w:sz w:val="24"/>
          <w:szCs w:val="24"/>
        </w:rPr>
      </w:pPr>
      <w:r w:rsidRPr="00823FEE">
        <w:rPr>
          <w:rFonts w:ascii="Arial Narrow" w:hAnsi="Arial Narrow"/>
          <w:sz w:val="24"/>
          <w:szCs w:val="24"/>
        </w:rPr>
        <w:t xml:space="preserve">Fotografía del Perito Valuador. </w:t>
      </w:r>
    </w:p>
    <w:p w14:paraId="06F95428" w14:textId="77777777" w:rsidR="00745C66" w:rsidRPr="001B077E" w:rsidRDefault="00745C66" w:rsidP="00745C66">
      <w:pPr>
        <w:spacing w:after="0" w:line="276" w:lineRule="auto"/>
        <w:jc w:val="both"/>
        <w:rPr>
          <w:rFonts w:ascii="Arial Narrow" w:hAnsi="Arial Narrow"/>
          <w:sz w:val="24"/>
          <w:szCs w:val="24"/>
        </w:rPr>
      </w:pPr>
    </w:p>
    <w:p w14:paraId="261E454B"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64 D.- </w:t>
      </w:r>
      <w:r w:rsidRPr="001B077E">
        <w:rPr>
          <w:rFonts w:ascii="Arial Narrow" w:hAnsi="Arial Narrow"/>
          <w:sz w:val="24"/>
          <w:szCs w:val="24"/>
        </w:rPr>
        <w:t xml:space="preserve">El Instituto Catastral del Estado de Oaxaca no dará trámite a la solicitud de los aspirantes cuando del análisis y revisión de sus expedientes, detecte que los aspirantes se encuentren en uno de los supuestos que señalan los artículos 64N y 64 Ñ de esta Ley, que se refieren a la suspensión o cancelación definitiva del registro, respectivamente. </w:t>
      </w:r>
    </w:p>
    <w:p w14:paraId="72552203" w14:textId="77777777" w:rsidR="00745C66" w:rsidRDefault="00745C66" w:rsidP="00745C66">
      <w:pPr>
        <w:spacing w:after="0" w:line="276" w:lineRule="auto"/>
        <w:jc w:val="both"/>
        <w:rPr>
          <w:rFonts w:ascii="Arial Narrow" w:hAnsi="Arial Narrow"/>
          <w:sz w:val="24"/>
          <w:szCs w:val="24"/>
        </w:rPr>
      </w:pPr>
    </w:p>
    <w:p w14:paraId="4706D024"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Para el caso de no aprobarse el registro, el Instituto Catastral del Estado de Oaxaca deberá notificarlo por escrito al solicitante, dentro de los quince días hábiles siguientes a la solicitud respectiva. </w:t>
      </w:r>
    </w:p>
    <w:p w14:paraId="6B6BC313" w14:textId="77777777" w:rsidR="00745C66" w:rsidRDefault="00745C66" w:rsidP="00745C66">
      <w:pPr>
        <w:spacing w:after="0" w:line="276" w:lineRule="auto"/>
        <w:jc w:val="both"/>
        <w:rPr>
          <w:rFonts w:ascii="Arial Narrow" w:hAnsi="Arial Narrow"/>
          <w:b/>
          <w:bCs/>
          <w:sz w:val="24"/>
          <w:szCs w:val="24"/>
        </w:rPr>
      </w:pPr>
    </w:p>
    <w:p w14:paraId="2027B37B"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E.- </w:t>
      </w:r>
      <w:r w:rsidRPr="001B077E">
        <w:rPr>
          <w:rFonts w:ascii="Arial Narrow" w:hAnsi="Arial Narrow"/>
          <w:sz w:val="24"/>
          <w:szCs w:val="24"/>
        </w:rPr>
        <w:t xml:space="preserve">Podrá solicitarse la renovación de registro al Padrón de Peritos Valuadores en un plazo no mayor a treinta días hábiles previos a su vencimiento. La solicitud que se ingrese fuera de este plazo se tendrá por no presentada. </w:t>
      </w:r>
    </w:p>
    <w:p w14:paraId="2E1D27AA" w14:textId="77777777" w:rsidR="00745C66" w:rsidRDefault="00745C66" w:rsidP="00745C66">
      <w:pPr>
        <w:spacing w:after="0" w:line="276" w:lineRule="auto"/>
        <w:jc w:val="both"/>
        <w:rPr>
          <w:rFonts w:ascii="Arial Narrow" w:hAnsi="Arial Narrow"/>
          <w:sz w:val="24"/>
          <w:szCs w:val="24"/>
        </w:rPr>
      </w:pPr>
    </w:p>
    <w:p w14:paraId="2F875E27"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Los Peritos Valuadores que continúen cumpliendo con los requisitos para obtener la renovación serán publicados en el mes de enero de cada año en el Periódico Oficial del Gobierno del Estado y en uno de los diarios de mayor circulación. </w:t>
      </w:r>
    </w:p>
    <w:p w14:paraId="7733DD40" w14:textId="77777777" w:rsidR="00745C66" w:rsidRDefault="00745C66" w:rsidP="00745C66">
      <w:pPr>
        <w:spacing w:after="0" w:line="276" w:lineRule="auto"/>
        <w:jc w:val="both"/>
        <w:rPr>
          <w:rFonts w:ascii="Arial Narrow" w:hAnsi="Arial Narrow"/>
          <w:b/>
          <w:bCs/>
          <w:sz w:val="24"/>
          <w:szCs w:val="24"/>
        </w:rPr>
      </w:pPr>
    </w:p>
    <w:p w14:paraId="1BBBCD5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F.- </w:t>
      </w:r>
      <w:r w:rsidRPr="001B077E">
        <w:rPr>
          <w:rFonts w:ascii="Arial Narrow" w:hAnsi="Arial Narrow"/>
          <w:sz w:val="24"/>
          <w:szCs w:val="24"/>
        </w:rPr>
        <w:t xml:space="preserve">Para renovar el registro en el Padrón, se deberá cumplir con los siguientes requisitos: </w:t>
      </w:r>
    </w:p>
    <w:p w14:paraId="0EC194CB" w14:textId="77777777" w:rsidR="00745C66" w:rsidRPr="001B077E" w:rsidRDefault="00745C66" w:rsidP="00745C66">
      <w:pPr>
        <w:spacing w:after="0" w:line="276" w:lineRule="auto"/>
        <w:jc w:val="both"/>
        <w:rPr>
          <w:rFonts w:ascii="Arial Narrow" w:hAnsi="Arial Narrow"/>
          <w:sz w:val="24"/>
          <w:szCs w:val="24"/>
        </w:rPr>
      </w:pPr>
    </w:p>
    <w:p w14:paraId="3375F1D5" w14:textId="77777777" w:rsidR="00745C66" w:rsidRPr="00823FEE" w:rsidRDefault="00745C66" w:rsidP="00745C66">
      <w:pPr>
        <w:pStyle w:val="Prrafodelista"/>
        <w:numPr>
          <w:ilvl w:val="0"/>
          <w:numId w:val="23"/>
        </w:numPr>
        <w:spacing w:after="0" w:line="276" w:lineRule="auto"/>
        <w:jc w:val="both"/>
        <w:rPr>
          <w:rFonts w:ascii="Arial Narrow" w:hAnsi="Arial Narrow"/>
          <w:sz w:val="24"/>
          <w:szCs w:val="24"/>
        </w:rPr>
      </w:pPr>
      <w:r w:rsidRPr="00823FEE">
        <w:rPr>
          <w:rFonts w:ascii="Arial Narrow" w:hAnsi="Arial Narrow"/>
          <w:sz w:val="24"/>
          <w:szCs w:val="24"/>
        </w:rPr>
        <w:t xml:space="preserve">Presentar la solicitud que para el caso publique el Instituto Catastral del Estado de Oaxaca; </w:t>
      </w:r>
    </w:p>
    <w:p w14:paraId="4ECB5A29" w14:textId="77777777" w:rsidR="00745C66" w:rsidRPr="001B077E" w:rsidRDefault="00745C66" w:rsidP="00745C66">
      <w:pPr>
        <w:spacing w:after="0" w:line="276" w:lineRule="auto"/>
        <w:jc w:val="both"/>
        <w:rPr>
          <w:rFonts w:ascii="Arial Narrow" w:hAnsi="Arial Narrow"/>
          <w:sz w:val="24"/>
          <w:szCs w:val="24"/>
        </w:rPr>
      </w:pPr>
    </w:p>
    <w:p w14:paraId="6A4EB24E" w14:textId="77777777" w:rsidR="00745C66" w:rsidRPr="00823FEE" w:rsidRDefault="00745C66" w:rsidP="00745C66">
      <w:pPr>
        <w:pStyle w:val="Prrafodelista"/>
        <w:numPr>
          <w:ilvl w:val="0"/>
          <w:numId w:val="23"/>
        </w:numPr>
        <w:spacing w:after="0" w:line="276" w:lineRule="auto"/>
        <w:jc w:val="both"/>
        <w:rPr>
          <w:rFonts w:ascii="Arial Narrow" w:hAnsi="Arial Narrow"/>
          <w:sz w:val="24"/>
          <w:szCs w:val="24"/>
        </w:rPr>
      </w:pPr>
      <w:r w:rsidRPr="00823FEE">
        <w:rPr>
          <w:rFonts w:ascii="Arial Narrow" w:hAnsi="Arial Narrow"/>
          <w:sz w:val="24"/>
          <w:szCs w:val="24"/>
        </w:rPr>
        <w:t xml:space="preserve">Comprobante de pago por concepto de renovación; </w:t>
      </w:r>
    </w:p>
    <w:p w14:paraId="681B4B40" w14:textId="77777777" w:rsidR="00745C66" w:rsidRPr="001B077E" w:rsidRDefault="00745C66" w:rsidP="00745C66">
      <w:pPr>
        <w:spacing w:after="0" w:line="276" w:lineRule="auto"/>
        <w:jc w:val="both"/>
        <w:rPr>
          <w:rFonts w:ascii="Arial Narrow" w:hAnsi="Arial Narrow"/>
          <w:sz w:val="24"/>
          <w:szCs w:val="24"/>
        </w:rPr>
      </w:pPr>
    </w:p>
    <w:p w14:paraId="7A22CC2F" w14:textId="77777777" w:rsidR="00745C66" w:rsidRPr="00823FEE" w:rsidRDefault="00745C66" w:rsidP="00745C66">
      <w:pPr>
        <w:pStyle w:val="Prrafodelista"/>
        <w:numPr>
          <w:ilvl w:val="0"/>
          <w:numId w:val="23"/>
        </w:numPr>
        <w:spacing w:after="0" w:line="276" w:lineRule="auto"/>
        <w:jc w:val="both"/>
        <w:rPr>
          <w:rFonts w:ascii="Arial Narrow" w:hAnsi="Arial Narrow"/>
          <w:sz w:val="24"/>
          <w:szCs w:val="24"/>
        </w:rPr>
      </w:pPr>
      <w:r w:rsidRPr="00823FEE">
        <w:rPr>
          <w:rFonts w:ascii="Arial Narrow" w:hAnsi="Arial Narrow"/>
          <w:sz w:val="24"/>
          <w:szCs w:val="24"/>
        </w:rPr>
        <w:t xml:space="preserve">Se deroga. </w:t>
      </w:r>
    </w:p>
    <w:p w14:paraId="24002388" w14:textId="77777777" w:rsidR="00745C66" w:rsidRPr="001B077E" w:rsidRDefault="00745C66" w:rsidP="00745C66">
      <w:pPr>
        <w:spacing w:after="0" w:line="276" w:lineRule="auto"/>
        <w:jc w:val="both"/>
        <w:rPr>
          <w:rFonts w:ascii="Arial Narrow" w:hAnsi="Arial Narrow"/>
          <w:sz w:val="24"/>
          <w:szCs w:val="24"/>
        </w:rPr>
      </w:pPr>
    </w:p>
    <w:p w14:paraId="345FE702" w14:textId="77777777" w:rsidR="00745C66" w:rsidRPr="00823FEE" w:rsidRDefault="00745C66" w:rsidP="00745C66">
      <w:pPr>
        <w:pStyle w:val="Prrafodelista"/>
        <w:numPr>
          <w:ilvl w:val="0"/>
          <w:numId w:val="23"/>
        </w:numPr>
        <w:spacing w:after="0" w:line="276" w:lineRule="auto"/>
        <w:jc w:val="both"/>
        <w:rPr>
          <w:rFonts w:ascii="Arial Narrow" w:hAnsi="Arial Narrow"/>
          <w:sz w:val="24"/>
          <w:szCs w:val="24"/>
        </w:rPr>
      </w:pPr>
      <w:r w:rsidRPr="00823FEE">
        <w:rPr>
          <w:rFonts w:ascii="Arial Narrow" w:hAnsi="Arial Narrow"/>
          <w:sz w:val="24"/>
          <w:szCs w:val="24"/>
        </w:rPr>
        <w:t xml:space="preserve">Acreditar un mínimo de cuarenta horas de capacitación sobre valuación catastral, impartida por el Instituto Catastral del Estado de Oaxaca o institución reconocida por la Secretaría de Educación Pública o la Secretaría del Trabajo y Previsión Social, durante el año inmediato anterior, y </w:t>
      </w:r>
    </w:p>
    <w:p w14:paraId="5E2DFFF5" w14:textId="77777777" w:rsidR="00745C66" w:rsidRPr="001B077E" w:rsidRDefault="00745C66" w:rsidP="00745C66">
      <w:pPr>
        <w:spacing w:after="0" w:line="276" w:lineRule="auto"/>
        <w:jc w:val="both"/>
        <w:rPr>
          <w:rFonts w:ascii="Arial Narrow" w:hAnsi="Arial Narrow"/>
          <w:sz w:val="24"/>
          <w:szCs w:val="24"/>
        </w:rPr>
      </w:pPr>
    </w:p>
    <w:p w14:paraId="25C137BE" w14:textId="77777777" w:rsidR="00745C66" w:rsidRPr="00823FEE" w:rsidRDefault="00745C66" w:rsidP="00745C66">
      <w:pPr>
        <w:pStyle w:val="Prrafodelista"/>
        <w:numPr>
          <w:ilvl w:val="0"/>
          <w:numId w:val="23"/>
        </w:numPr>
        <w:spacing w:after="0" w:line="276" w:lineRule="auto"/>
        <w:jc w:val="both"/>
        <w:rPr>
          <w:rFonts w:ascii="Arial Narrow" w:hAnsi="Arial Narrow"/>
          <w:sz w:val="24"/>
          <w:szCs w:val="24"/>
        </w:rPr>
      </w:pPr>
      <w:r w:rsidRPr="00823FEE">
        <w:rPr>
          <w:rFonts w:ascii="Arial Narrow" w:hAnsi="Arial Narrow"/>
          <w:sz w:val="24"/>
          <w:szCs w:val="24"/>
        </w:rPr>
        <w:t xml:space="preserve">No encontrarse en los supuestos previstos en los artículos 64 N y Ñ de esta Ley. </w:t>
      </w:r>
    </w:p>
    <w:p w14:paraId="0084306B" w14:textId="5081C427" w:rsidR="00745C66" w:rsidRDefault="00745C66" w:rsidP="00745C66">
      <w:pPr>
        <w:spacing w:after="0" w:line="276" w:lineRule="auto"/>
        <w:jc w:val="both"/>
        <w:rPr>
          <w:rFonts w:ascii="Arial Narrow" w:hAnsi="Arial Narrow"/>
          <w:b/>
          <w:bCs/>
          <w:sz w:val="24"/>
          <w:szCs w:val="24"/>
        </w:rPr>
      </w:pPr>
    </w:p>
    <w:p w14:paraId="1D4EF7FE" w14:textId="77777777" w:rsidR="00A567A7" w:rsidRDefault="00A567A7" w:rsidP="00745C66">
      <w:pPr>
        <w:spacing w:after="0" w:line="276" w:lineRule="auto"/>
        <w:jc w:val="both"/>
        <w:rPr>
          <w:rFonts w:ascii="Arial Narrow" w:hAnsi="Arial Narrow"/>
          <w:b/>
          <w:bCs/>
          <w:sz w:val="24"/>
          <w:szCs w:val="24"/>
        </w:rPr>
      </w:pPr>
    </w:p>
    <w:p w14:paraId="6A423BC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64 G.- </w:t>
      </w:r>
      <w:r w:rsidRPr="001B077E">
        <w:rPr>
          <w:rFonts w:ascii="Arial Narrow" w:hAnsi="Arial Narrow"/>
          <w:sz w:val="24"/>
          <w:szCs w:val="24"/>
        </w:rPr>
        <w:t xml:space="preserve">Los Peritos Valuadores, tendrán las siguientes obligaciones: </w:t>
      </w:r>
    </w:p>
    <w:p w14:paraId="09FC495E" w14:textId="77777777" w:rsidR="00745C66" w:rsidRPr="001B077E" w:rsidRDefault="00745C66" w:rsidP="00745C66">
      <w:pPr>
        <w:spacing w:after="0" w:line="276" w:lineRule="auto"/>
        <w:jc w:val="both"/>
        <w:rPr>
          <w:rFonts w:ascii="Arial Narrow" w:hAnsi="Arial Narrow"/>
          <w:sz w:val="24"/>
          <w:szCs w:val="24"/>
        </w:rPr>
      </w:pPr>
    </w:p>
    <w:p w14:paraId="2E9754B2"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Acreditar su carácter como perito valuador, durante el desempeño de sus funciones; </w:t>
      </w:r>
    </w:p>
    <w:p w14:paraId="7E98F751" w14:textId="77777777" w:rsidR="00745C66" w:rsidRPr="001B077E" w:rsidRDefault="00745C66" w:rsidP="00745C66">
      <w:pPr>
        <w:spacing w:after="0" w:line="276" w:lineRule="auto"/>
        <w:jc w:val="both"/>
        <w:rPr>
          <w:rFonts w:ascii="Arial Narrow" w:hAnsi="Arial Narrow"/>
          <w:sz w:val="24"/>
          <w:szCs w:val="24"/>
        </w:rPr>
      </w:pPr>
    </w:p>
    <w:p w14:paraId="4D54E9A4"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Acatar las disposiciones establecidas en la presente Ley y su Reglamento, y las que en materia de valuación se emitan al respecto. </w:t>
      </w:r>
    </w:p>
    <w:p w14:paraId="4D94254C" w14:textId="77777777" w:rsidR="00745C66" w:rsidRPr="001B077E" w:rsidRDefault="00745C66" w:rsidP="00745C66">
      <w:pPr>
        <w:spacing w:after="0" w:line="276" w:lineRule="auto"/>
        <w:jc w:val="both"/>
        <w:rPr>
          <w:rFonts w:ascii="Arial Narrow" w:hAnsi="Arial Narrow"/>
          <w:sz w:val="24"/>
          <w:szCs w:val="24"/>
        </w:rPr>
      </w:pPr>
    </w:p>
    <w:p w14:paraId="4767C3F4"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Determinar el valor catastral de los inmuebles ubicados en el Estado de Oaxaca; </w:t>
      </w:r>
    </w:p>
    <w:p w14:paraId="72D53E54" w14:textId="77777777" w:rsidR="00745C66" w:rsidRPr="001B077E" w:rsidRDefault="00745C66" w:rsidP="00745C66">
      <w:pPr>
        <w:spacing w:after="0" w:line="276" w:lineRule="auto"/>
        <w:jc w:val="both"/>
        <w:rPr>
          <w:rFonts w:ascii="Arial Narrow" w:hAnsi="Arial Narrow"/>
          <w:sz w:val="24"/>
          <w:szCs w:val="24"/>
        </w:rPr>
      </w:pPr>
    </w:p>
    <w:p w14:paraId="79C522C9"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Realizar la verificación física del inmueble; </w:t>
      </w:r>
    </w:p>
    <w:p w14:paraId="1AD4660B" w14:textId="77777777" w:rsidR="00745C66" w:rsidRPr="001B077E" w:rsidRDefault="00745C66" w:rsidP="00745C66">
      <w:pPr>
        <w:spacing w:after="0" w:line="276" w:lineRule="auto"/>
        <w:jc w:val="both"/>
        <w:rPr>
          <w:rFonts w:ascii="Arial Narrow" w:hAnsi="Arial Narrow"/>
          <w:sz w:val="24"/>
          <w:szCs w:val="24"/>
        </w:rPr>
      </w:pPr>
    </w:p>
    <w:p w14:paraId="615B728F"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Realizar los avalúos observando las Tablas de Valores Unitarios de Suelo y Construcciones, los Planos de Zonificación Catastral y el Instructivo Técnico de Valuación; </w:t>
      </w:r>
    </w:p>
    <w:p w14:paraId="0C46CB7E"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(Fracción V del Artículo 64G, reformado mediante decreto número 880, publicado en el Periódico Oficial Núm. 52 Quinta Sección el 27 de diciembre del 2014) </w:t>
      </w:r>
    </w:p>
    <w:p w14:paraId="12F957B3" w14:textId="77777777" w:rsidR="00745C66" w:rsidRDefault="00745C66" w:rsidP="00745C66">
      <w:pPr>
        <w:spacing w:after="0" w:line="276" w:lineRule="auto"/>
        <w:jc w:val="both"/>
        <w:rPr>
          <w:rFonts w:ascii="Arial Narrow" w:hAnsi="Arial Narrow"/>
          <w:sz w:val="24"/>
          <w:szCs w:val="24"/>
        </w:rPr>
      </w:pPr>
    </w:p>
    <w:p w14:paraId="02A626FA"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Realizar conjuntamente con el personal autorizado por la Secretaría de Finanzas o el Instituto Catastral del Estado de Oaxaca, la verificación física del inmueble objeto de avalúo, en caso de ser requerido; y </w:t>
      </w:r>
    </w:p>
    <w:p w14:paraId="3B31FA18" w14:textId="77777777" w:rsidR="00745C66" w:rsidRPr="001B077E" w:rsidRDefault="00745C66" w:rsidP="00745C66">
      <w:pPr>
        <w:spacing w:after="0" w:line="276" w:lineRule="auto"/>
        <w:jc w:val="both"/>
        <w:rPr>
          <w:rFonts w:ascii="Arial Narrow" w:hAnsi="Arial Narrow"/>
          <w:sz w:val="24"/>
          <w:szCs w:val="24"/>
        </w:rPr>
      </w:pPr>
    </w:p>
    <w:p w14:paraId="07544A2F" w14:textId="77777777" w:rsidR="00745C66" w:rsidRPr="00823FEE" w:rsidRDefault="00745C66" w:rsidP="00745C66">
      <w:pPr>
        <w:pStyle w:val="Prrafodelista"/>
        <w:numPr>
          <w:ilvl w:val="0"/>
          <w:numId w:val="24"/>
        </w:numPr>
        <w:spacing w:after="0" w:line="276" w:lineRule="auto"/>
        <w:jc w:val="both"/>
        <w:rPr>
          <w:rFonts w:ascii="Arial Narrow" w:hAnsi="Arial Narrow"/>
          <w:sz w:val="24"/>
          <w:szCs w:val="24"/>
        </w:rPr>
      </w:pPr>
      <w:r w:rsidRPr="00823FEE">
        <w:rPr>
          <w:rFonts w:ascii="Arial Narrow" w:hAnsi="Arial Narrow"/>
          <w:sz w:val="24"/>
          <w:szCs w:val="24"/>
        </w:rPr>
        <w:t xml:space="preserve">Las demás que determinen las disposiciones legales aplicables. </w:t>
      </w:r>
    </w:p>
    <w:p w14:paraId="47AEA0ED" w14:textId="77777777" w:rsidR="00745C66" w:rsidRPr="001B077E" w:rsidRDefault="00745C66" w:rsidP="00745C66">
      <w:pPr>
        <w:spacing w:after="0" w:line="276" w:lineRule="auto"/>
        <w:jc w:val="both"/>
        <w:rPr>
          <w:rFonts w:ascii="Arial Narrow" w:hAnsi="Arial Narrow"/>
          <w:sz w:val="24"/>
          <w:szCs w:val="24"/>
        </w:rPr>
      </w:pPr>
    </w:p>
    <w:p w14:paraId="1160724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H.- </w:t>
      </w:r>
      <w:r w:rsidRPr="001B077E">
        <w:rPr>
          <w:rFonts w:ascii="Arial Narrow" w:hAnsi="Arial Narrow"/>
          <w:sz w:val="24"/>
          <w:szCs w:val="24"/>
        </w:rPr>
        <w:t xml:space="preserve">El Perito Valuador deberá presentar en el Instituto Catastral del Estado de Oaxaca u oficina </w:t>
      </w:r>
      <w:proofErr w:type="gramStart"/>
      <w:r w:rsidRPr="001B077E">
        <w:rPr>
          <w:rFonts w:ascii="Arial Narrow" w:hAnsi="Arial Narrow"/>
          <w:sz w:val="24"/>
          <w:szCs w:val="24"/>
        </w:rPr>
        <w:t>autorizara</w:t>
      </w:r>
      <w:proofErr w:type="gramEnd"/>
      <w:r w:rsidRPr="001B077E">
        <w:rPr>
          <w:rFonts w:ascii="Arial Narrow" w:hAnsi="Arial Narrow"/>
          <w:sz w:val="24"/>
          <w:szCs w:val="24"/>
        </w:rPr>
        <w:t xml:space="preserve"> por éste, los avalúos elaborados para su certificación, en términos de esta Ley y su Reglamento, mediante los formatos que para el caso expida dicho Instituto. </w:t>
      </w:r>
    </w:p>
    <w:p w14:paraId="3C0BC609" w14:textId="77777777" w:rsidR="00745C66" w:rsidRPr="001B077E" w:rsidRDefault="00745C66" w:rsidP="00745C66">
      <w:pPr>
        <w:spacing w:after="0" w:line="276" w:lineRule="auto"/>
        <w:jc w:val="both"/>
        <w:rPr>
          <w:rFonts w:ascii="Arial Narrow" w:hAnsi="Arial Narrow"/>
          <w:sz w:val="24"/>
          <w:szCs w:val="24"/>
        </w:rPr>
      </w:pPr>
    </w:p>
    <w:p w14:paraId="2AB9175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64 I.- </w:t>
      </w:r>
      <w:r w:rsidRPr="001B077E">
        <w:rPr>
          <w:rFonts w:ascii="Arial Narrow" w:hAnsi="Arial Narrow"/>
          <w:sz w:val="24"/>
          <w:szCs w:val="24"/>
        </w:rPr>
        <w:t xml:space="preserve">La función de Perito Valuador es incompatible con el servicio en la función y </w:t>
      </w:r>
      <w:proofErr w:type="spellStart"/>
      <w:r w:rsidRPr="001B077E">
        <w:rPr>
          <w:rFonts w:ascii="Arial Narrow" w:hAnsi="Arial Narrow"/>
          <w:sz w:val="24"/>
          <w:szCs w:val="24"/>
        </w:rPr>
        <w:t>fé</w:t>
      </w:r>
      <w:proofErr w:type="spellEnd"/>
      <w:r w:rsidRPr="001B077E">
        <w:rPr>
          <w:rFonts w:ascii="Arial Narrow" w:hAnsi="Arial Narrow"/>
          <w:sz w:val="24"/>
          <w:szCs w:val="24"/>
        </w:rPr>
        <w:t xml:space="preserve"> públicas, empleos, cargos de elección popular federal, estatal o municipal. </w:t>
      </w:r>
    </w:p>
    <w:p w14:paraId="19C251A9" w14:textId="77777777" w:rsidR="00745C66" w:rsidRPr="001B077E" w:rsidRDefault="00745C66" w:rsidP="00745C66">
      <w:pPr>
        <w:spacing w:after="0" w:line="276" w:lineRule="auto"/>
        <w:jc w:val="both"/>
        <w:rPr>
          <w:rFonts w:ascii="Arial Narrow" w:hAnsi="Arial Narrow"/>
          <w:sz w:val="24"/>
          <w:szCs w:val="24"/>
        </w:rPr>
      </w:pPr>
    </w:p>
    <w:p w14:paraId="4EC3721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ARTICULO 64 J</w:t>
      </w:r>
      <w:r w:rsidRPr="001B077E">
        <w:rPr>
          <w:rFonts w:ascii="Arial Narrow" w:hAnsi="Arial Narrow"/>
          <w:sz w:val="24"/>
          <w:szCs w:val="24"/>
        </w:rPr>
        <w:t xml:space="preserve">.- Los Peritos Valuadores no podrán: </w:t>
      </w:r>
    </w:p>
    <w:p w14:paraId="3AFC06CA" w14:textId="77777777" w:rsidR="00745C66" w:rsidRPr="001B077E" w:rsidRDefault="00745C66" w:rsidP="00745C66">
      <w:pPr>
        <w:spacing w:after="0" w:line="276" w:lineRule="auto"/>
        <w:jc w:val="both"/>
        <w:rPr>
          <w:rFonts w:ascii="Arial Narrow" w:hAnsi="Arial Narrow"/>
          <w:sz w:val="24"/>
          <w:szCs w:val="24"/>
        </w:rPr>
      </w:pPr>
    </w:p>
    <w:p w14:paraId="719D3C9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Transmitir total o parcialmente, bajo cualquier título, los efectos que deriven del registro; </w:t>
      </w:r>
    </w:p>
    <w:p w14:paraId="382A3217" w14:textId="77777777" w:rsidR="00745C66" w:rsidRPr="001B077E" w:rsidRDefault="00745C66" w:rsidP="00745C66">
      <w:pPr>
        <w:spacing w:after="0" w:line="276" w:lineRule="auto"/>
        <w:jc w:val="both"/>
        <w:rPr>
          <w:rFonts w:ascii="Arial Narrow" w:hAnsi="Arial Narrow"/>
          <w:sz w:val="24"/>
          <w:szCs w:val="24"/>
        </w:rPr>
      </w:pPr>
    </w:p>
    <w:p w14:paraId="45D06FE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Intervenir en asuntos que tengan interés directo o indirecto; </w:t>
      </w:r>
    </w:p>
    <w:p w14:paraId="6861B8B2" w14:textId="77777777" w:rsidR="00745C66" w:rsidRPr="001B077E" w:rsidRDefault="00745C66" w:rsidP="00745C66">
      <w:pPr>
        <w:spacing w:after="0" w:line="276" w:lineRule="auto"/>
        <w:jc w:val="both"/>
        <w:rPr>
          <w:rFonts w:ascii="Arial Narrow" w:hAnsi="Arial Narrow"/>
          <w:sz w:val="24"/>
          <w:szCs w:val="24"/>
        </w:rPr>
      </w:pPr>
    </w:p>
    <w:p w14:paraId="07F7855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Imponer condiciones, prestaciones u obligaciones a los particulares que no estén previstos en esta Ley y su Reglamento; </w:t>
      </w:r>
    </w:p>
    <w:p w14:paraId="3DC2498B" w14:textId="77777777" w:rsidR="00745C66" w:rsidRPr="001B077E" w:rsidRDefault="00745C66" w:rsidP="00745C66">
      <w:pPr>
        <w:spacing w:after="0" w:line="276" w:lineRule="auto"/>
        <w:jc w:val="both"/>
        <w:rPr>
          <w:rFonts w:ascii="Arial Narrow" w:hAnsi="Arial Narrow"/>
          <w:sz w:val="24"/>
          <w:szCs w:val="24"/>
        </w:rPr>
      </w:pPr>
    </w:p>
    <w:p w14:paraId="618C408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Alterar los datos de los avalúos que se practiquen y de los autorizados por el Instituto Catastral del Estado de Oaxaca; y </w:t>
      </w:r>
    </w:p>
    <w:p w14:paraId="5C942527" w14:textId="77777777" w:rsidR="00745C66" w:rsidRPr="001B077E" w:rsidRDefault="00745C66" w:rsidP="00745C66">
      <w:pPr>
        <w:spacing w:after="0" w:line="276" w:lineRule="auto"/>
        <w:jc w:val="both"/>
        <w:rPr>
          <w:rFonts w:ascii="Arial Narrow" w:hAnsi="Arial Narrow"/>
          <w:sz w:val="24"/>
          <w:szCs w:val="24"/>
        </w:rPr>
      </w:pPr>
    </w:p>
    <w:p w14:paraId="3A62262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Presentar un avalúo con uso de suelo distinto al que está destinado el inmueble. </w:t>
      </w:r>
    </w:p>
    <w:p w14:paraId="625E8FF7" w14:textId="77777777" w:rsidR="00745C66" w:rsidRPr="001B077E" w:rsidRDefault="00745C66" w:rsidP="00745C66">
      <w:pPr>
        <w:spacing w:after="0" w:line="276" w:lineRule="auto"/>
        <w:jc w:val="both"/>
        <w:rPr>
          <w:rFonts w:ascii="Arial Narrow" w:hAnsi="Arial Narrow"/>
          <w:sz w:val="24"/>
          <w:szCs w:val="24"/>
        </w:rPr>
      </w:pPr>
    </w:p>
    <w:p w14:paraId="60C5E2D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K.- </w:t>
      </w:r>
      <w:r w:rsidRPr="001B077E">
        <w:rPr>
          <w:rFonts w:ascii="Arial Narrow" w:hAnsi="Arial Narrow"/>
          <w:sz w:val="24"/>
          <w:szCs w:val="24"/>
        </w:rPr>
        <w:t xml:space="preserve">Los Peritos Valuadores que incumplan con las obligaciones establecidas en la presente Ley, se harán acreedores a la imposición de las siguientes sanciones: </w:t>
      </w:r>
    </w:p>
    <w:p w14:paraId="229CA328" w14:textId="77777777" w:rsidR="00745C66" w:rsidRPr="001B077E" w:rsidRDefault="00745C66" w:rsidP="00745C66">
      <w:pPr>
        <w:spacing w:after="0" w:line="276" w:lineRule="auto"/>
        <w:jc w:val="both"/>
        <w:rPr>
          <w:rFonts w:ascii="Arial Narrow" w:hAnsi="Arial Narrow"/>
          <w:sz w:val="24"/>
          <w:szCs w:val="24"/>
        </w:rPr>
      </w:pPr>
    </w:p>
    <w:p w14:paraId="6E2C06D3" w14:textId="77777777" w:rsidR="00745C66" w:rsidRPr="00A427A3" w:rsidRDefault="00745C66" w:rsidP="00745C66">
      <w:pPr>
        <w:pStyle w:val="Prrafodelista"/>
        <w:numPr>
          <w:ilvl w:val="0"/>
          <w:numId w:val="25"/>
        </w:numPr>
        <w:spacing w:after="0" w:line="276" w:lineRule="auto"/>
        <w:jc w:val="both"/>
        <w:rPr>
          <w:rFonts w:ascii="Arial Narrow" w:hAnsi="Arial Narrow"/>
          <w:sz w:val="24"/>
          <w:szCs w:val="24"/>
        </w:rPr>
      </w:pPr>
      <w:r w:rsidRPr="00A427A3">
        <w:rPr>
          <w:rFonts w:ascii="Arial Narrow" w:hAnsi="Arial Narrow"/>
          <w:sz w:val="24"/>
          <w:szCs w:val="24"/>
        </w:rPr>
        <w:t xml:space="preserve">Amonestación por escrito; </w:t>
      </w:r>
    </w:p>
    <w:p w14:paraId="2A0ECFEE" w14:textId="77777777" w:rsidR="00745C66" w:rsidRPr="001B077E" w:rsidRDefault="00745C66" w:rsidP="00745C66">
      <w:pPr>
        <w:spacing w:after="0" w:line="276" w:lineRule="auto"/>
        <w:jc w:val="both"/>
        <w:rPr>
          <w:rFonts w:ascii="Arial Narrow" w:hAnsi="Arial Narrow"/>
          <w:sz w:val="24"/>
          <w:szCs w:val="24"/>
        </w:rPr>
      </w:pPr>
    </w:p>
    <w:p w14:paraId="154B99EE" w14:textId="77777777" w:rsidR="00745C66" w:rsidRPr="00A427A3" w:rsidRDefault="00745C66" w:rsidP="00745C66">
      <w:pPr>
        <w:pStyle w:val="Prrafodelista"/>
        <w:numPr>
          <w:ilvl w:val="0"/>
          <w:numId w:val="25"/>
        </w:numPr>
        <w:spacing w:after="0" w:line="276" w:lineRule="auto"/>
        <w:jc w:val="both"/>
        <w:rPr>
          <w:rFonts w:ascii="Arial Narrow" w:hAnsi="Arial Narrow"/>
          <w:sz w:val="24"/>
          <w:szCs w:val="24"/>
        </w:rPr>
      </w:pPr>
      <w:r w:rsidRPr="00A427A3">
        <w:rPr>
          <w:rFonts w:ascii="Arial Narrow" w:hAnsi="Arial Narrow"/>
          <w:sz w:val="24"/>
          <w:szCs w:val="24"/>
        </w:rPr>
        <w:t xml:space="preserve">Multa por el equivalente de quinientas a mil veces el valor de la Unidad de Medida y Actualización vigente; </w:t>
      </w:r>
    </w:p>
    <w:p w14:paraId="105D0958"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(Fracción II reformada mediante decreto número 14 aprobado por la LXIII Legislatura el 23 de diciembre del 2016 y publicado en el Periódico Oficial del Estado número 53 Cuarta Sección el 31 de diciembre del 2016). </w:t>
      </w:r>
    </w:p>
    <w:p w14:paraId="5C3C2C31" w14:textId="77777777" w:rsidR="00745C66" w:rsidRPr="001B077E" w:rsidRDefault="00745C66" w:rsidP="00745C66">
      <w:pPr>
        <w:spacing w:after="0" w:line="276" w:lineRule="auto"/>
        <w:jc w:val="both"/>
        <w:rPr>
          <w:rFonts w:ascii="Arial Narrow" w:hAnsi="Arial Narrow"/>
          <w:sz w:val="24"/>
          <w:szCs w:val="24"/>
        </w:rPr>
      </w:pPr>
    </w:p>
    <w:p w14:paraId="0B7828A0" w14:textId="77777777" w:rsidR="00745C66" w:rsidRPr="00A427A3" w:rsidRDefault="00745C66" w:rsidP="00745C66">
      <w:pPr>
        <w:pStyle w:val="Prrafodelista"/>
        <w:numPr>
          <w:ilvl w:val="0"/>
          <w:numId w:val="25"/>
        </w:numPr>
        <w:spacing w:after="0" w:line="276" w:lineRule="auto"/>
        <w:jc w:val="both"/>
        <w:rPr>
          <w:rFonts w:ascii="Arial Narrow" w:hAnsi="Arial Narrow"/>
          <w:sz w:val="24"/>
          <w:szCs w:val="24"/>
        </w:rPr>
      </w:pPr>
      <w:r w:rsidRPr="00A427A3">
        <w:rPr>
          <w:rFonts w:ascii="Arial Narrow" w:hAnsi="Arial Narrow"/>
          <w:sz w:val="24"/>
          <w:szCs w:val="24"/>
        </w:rPr>
        <w:t xml:space="preserve">Suspensión temporal del registro de uno a seis meses; y </w:t>
      </w:r>
    </w:p>
    <w:p w14:paraId="1BBB26EB" w14:textId="77777777" w:rsidR="00745C66" w:rsidRPr="001B077E" w:rsidRDefault="00745C66" w:rsidP="00745C66">
      <w:pPr>
        <w:spacing w:after="0" w:line="276" w:lineRule="auto"/>
        <w:jc w:val="both"/>
        <w:rPr>
          <w:rFonts w:ascii="Arial Narrow" w:hAnsi="Arial Narrow"/>
          <w:sz w:val="24"/>
          <w:szCs w:val="24"/>
        </w:rPr>
      </w:pPr>
    </w:p>
    <w:p w14:paraId="75D0BFF6" w14:textId="77777777" w:rsidR="00745C66" w:rsidRPr="00A427A3" w:rsidRDefault="00745C66" w:rsidP="00745C66">
      <w:pPr>
        <w:pStyle w:val="Prrafodelista"/>
        <w:numPr>
          <w:ilvl w:val="0"/>
          <w:numId w:val="25"/>
        </w:numPr>
        <w:spacing w:after="0" w:line="276" w:lineRule="auto"/>
        <w:jc w:val="both"/>
        <w:rPr>
          <w:rFonts w:ascii="Arial Narrow" w:hAnsi="Arial Narrow"/>
          <w:sz w:val="24"/>
          <w:szCs w:val="24"/>
        </w:rPr>
      </w:pPr>
      <w:r w:rsidRPr="00A427A3">
        <w:rPr>
          <w:rFonts w:ascii="Arial Narrow" w:hAnsi="Arial Narrow"/>
          <w:sz w:val="24"/>
          <w:szCs w:val="24"/>
        </w:rPr>
        <w:t xml:space="preserve">Cancelación definitiva del registro de Perito Valuador. </w:t>
      </w:r>
    </w:p>
    <w:p w14:paraId="64614237" w14:textId="77777777" w:rsidR="00745C66" w:rsidRPr="001B077E" w:rsidRDefault="00745C66" w:rsidP="00745C66">
      <w:pPr>
        <w:spacing w:after="0" w:line="276" w:lineRule="auto"/>
        <w:jc w:val="both"/>
        <w:rPr>
          <w:rFonts w:ascii="Arial Narrow" w:hAnsi="Arial Narrow"/>
          <w:sz w:val="24"/>
          <w:szCs w:val="24"/>
        </w:rPr>
      </w:pPr>
    </w:p>
    <w:p w14:paraId="02362FF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L.- </w:t>
      </w:r>
      <w:r w:rsidRPr="001B077E">
        <w:rPr>
          <w:rFonts w:ascii="Arial Narrow" w:hAnsi="Arial Narrow"/>
          <w:sz w:val="24"/>
          <w:szCs w:val="24"/>
        </w:rPr>
        <w:t xml:space="preserve">Procede la amonestación por escrito, cuando se presente un avalúo con errores de datos que no trasciendan al resultado del mismo. </w:t>
      </w:r>
    </w:p>
    <w:p w14:paraId="73DA02F8" w14:textId="77777777" w:rsidR="00745C66" w:rsidRPr="001B077E" w:rsidRDefault="00745C66" w:rsidP="00745C66">
      <w:pPr>
        <w:spacing w:after="0" w:line="276" w:lineRule="auto"/>
        <w:jc w:val="both"/>
        <w:rPr>
          <w:rFonts w:ascii="Arial Narrow" w:hAnsi="Arial Narrow"/>
          <w:sz w:val="24"/>
          <w:szCs w:val="24"/>
        </w:rPr>
      </w:pPr>
    </w:p>
    <w:p w14:paraId="0DB0DCC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M.- </w:t>
      </w:r>
      <w:r w:rsidRPr="001B077E">
        <w:rPr>
          <w:rFonts w:ascii="Arial Narrow" w:hAnsi="Arial Narrow"/>
          <w:sz w:val="24"/>
          <w:szCs w:val="24"/>
        </w:rPr>
        <w:t xml:space="preserve">El Instituto Catastral del Estado de Oaxaca, procederá a imponer multa equivalente de quinientas a mil veces el valor de la Unidad de Medida y Actualización vigente, cuando los Peritos Valuadores incurran en lo siguiente: </w:t>
      </w:r>
    </w:p>
    <w:p w14:paraId="5513AD37" w14:textId="77777777" w:rsidR="00745C66" w:rsidRPr="001B077E" w:rsidRDefault="00745C66" w:rsidP="00745C66">
      <w:pPr>
        <w:spacing w:after="0" w:line="276" w:lineRule="auto"/>
        <w:jc w:val="both"/>
        <w:rPr>
          <w:rFonts w:ascii="Arial Narrow" w:hAnsi="Arial Narrow"/>
          <w:sz w:val="24"/>
          <w:szCs w:val="24"/>
        </w:rPr>
      </w:pPr>
    </w:p>
    <w:p w14:paraId="6EE903C6" w14:textId="77777777" w:rsidR="00745C66" w:rsidRPr="00A427A3" w:rsidRDefault="00745C66" w:rsidP="00745C66">
      <w:pPr>
        <w:pStyle w:val="Prrafodelista"/>
        <w:numPr>
          <w:ilvl w:val="0"/>
          <w:numId w:val="26"/>
        </w:numPr>
        <w:spacing w:after="0" w:line="276" w:lineRule="auto"/>
        <w:jc w:val="both"/>
        <w:rPr>
          <w:rFonts w:ascii="Arial Narrow" w:hAnsi="Arial Narrow" w:cs="Calibri"/>
          <w:sz w:val="24"/>
          <w:szCs w:val="24"/>
        </w:rPr>
      </w:pPr>
      <w:r w:rsidRPr="00A427A3">
        <w:rPr>
          <w:rFonts w:ascii="Arial Narrow" w:hAnsi="Arial Narrow" w:cs="Calibri"/>
          <w:sz w:val="24"/>
          <w:szCs w:val="24"/>
        </w:rPr>
        <w:t xml:space="preserve">Presentar el avalúo con datos no reales, que afecten esencialmente el mismo; </w:t>
      </w:r>
    </w:p>
    <w:p w14:paraId="7C42B93D" w14:textId="77777777" w:rsidR="00745C66" w:rsidRDefault="00745C66" w:rsidP="00745C66">
      <w:pPr>
        <w:spacing w:after="0" w:line="276" w:lineRule="auto"/>
        <w:jc w:val="both"/>
        <w:rPr>
          <w:rFonts w:ascii="Arial Narrow" w:hAnsi="Arial Narrow" w:cs="Calibri"/>
          <w:sz w:val="24"/>
          <w:szCs w:val="24"/>
        </w:rPr>
      </w:pPr>
    </w:p>
    <w:p w14:paraId="26C9522C" w14:textId="77777777" w:rsidR="00745C66" w:rsidRPr="00A427A3" w:rsidRDefault="00745C66" w:rsidP="00745C66">
      <w:pPr>
        <w:pStyle w:val="Prrafodelista"/>
        <w:numPr>
          <w:ilvl w:val="0"/>
          <w:numId w:val="26"/>
        </w:numPr>
        <w:spacing w:after="0" w:line="276" w:lineRule="auto"/>
        <w:jc w:val="both"/>
        <w:rPr>
          <w:rFonts w:ascii="Arial Narrow" w:hAnsi="Arial Narrow"/>
          <w:sz w:val="24"/>
          <w:szCs w:val="24"/>
        </w:rPr>
      </w:pPr>
      <w:r w:rsidRPr="00A427A3">
        <w:rPr>
          <w:rFonts w:ascii="Arial Narrow" w:hAnsi="Arial Narrow" w:cs="Calibri"/>
          <w:sz w:val="24"/>
          <w:szCs w:val="24"/>
        </w:rPr>
        <w:t xml:space="preserve">Omitir la información relativa a la construcción existente en el precio objeto del avalúo: </w:t>
      </w:r>
    </w:p>
    <w:p w14:paraId="146222F3" w14:textId="77777777" w:rsidR="00745C66" w:rsidRDefault="00745C66" w:rsidP="00745C66">
      <w:pPr>
        <w:spacing w:after="0" w:line="276" w:lineRule="auto"/>
        <w:jc w:val="both"/>
        <w:rPr>
          <w:rFonts w:ascii="Arial Narrow" w:hAnsi="Arial Narrow" w:cs="Calibri"/>
          <w:sz w:val="24"/>
          <w:szCs w:val="24"/>
        </w:rPr>
      </w:pPr>
    </w:p>
    <w:p w14:paraId="13E38A43" w14:textId="77777777" w:rsidR="00745C66" w:rsidRPr="00A427A3" w:rsidRDefault="00745C66" w:rsidP="00745C66">
      <w:pPr>
        <w:pStyle w:val="Prrafodelista"/>
        <w:numPr>
          <w:ilvl w:val="0"/>
          <w:numId w:val="26"/>
        </w:numPr>
        <w:spacing w:after="0" w:line="276" w:lineRule="auto"/>
        <w:jc w:val="both"/>
        <w:rPr>
          <w:rFonts w:ascii="Arial Narrow" w:hAnsi="Arial Narrow"/>
          <w:sz w:val="24"/>
          <w:szCs w:val="24"/>
        </w:rPr>
      </w:pPr>
      <w:r w:rsidRPr="00A427A3">
        <w:rPr>
          <w:rFonts w:ascii="Arial Narrow" w:hAnsi="Arial Narrow" w:cs="Calibri"/>
          <w:sz w:val="24"/>
          <w:szCs w:val="24"/>
        </w:rPr>
        <w:t xml:space="preserve">Presentar el avalúo con elementos constructivos que no correspondan a la tipología de construcción del inmueble; </w:t>
      </w:r>
    </w:p>
    <w:p w14:paraId="1B3BF8D8" w14:textId="77777777" w:rsidR="00745C66" w:rsidRDefault="00745C66" w:rsidP="00745C66">
      <w:pPr>
        <w:spacing w:after="0" w:line="276" w:lineRule="auto"/>
        <w:jc w:val="both"/>
        <w:rPr>
          <w:rFonts w:ascii="Arial Narrow" w:hAnsi="Arial Narrow" w:cs="Calibri"/>
          <w:sz w:val="24"/>
          <w:szCs w:val="24"/>
        </w:rPr>
      </w:pPr>
    </w:p>
    <w:p w14:paraId="66C63B67" w14:textId="77777777" w:rsidR="00745C66" w:rsidRPr="00A427A3" w:rsidRDefault="00745C66" w:rsidP="00745C66">
      <w:pPr>
        <w:pStyle w:val="Prrafodelista"/>
        <w:numPr>
          <w:ilvl w:val="0"/>
          <w:numId w:val="26"/>
        </w:numPr>
        <w:spacing w:after="0" w:line="276" w:lineRule="auto"/>
        <w:jc w:val="both"/>
        <w:rPr>
          <w:rFonts w:ascii="Arial Narrow" w:hAnsi="Arial Narrow"/>
          <w:sz w:val="24"/>
          <w:szCs w:val="24"/>
        </w:rPr>
      </w:pPr>
      <w:r w:rsidRPr="00A427A3">
        <w:rPr>
          <w:rFonts w:ascii="Arial Narrow" w:hAnsi="Arial Narrow" w:cs="Calibri"/>
          <w:sz w:val="24"/>
          <w:szCs w:val="24"/>
        </w:rPr>
        <w:t xml:space="preserve">Presentar avalúo con un uso de suelo distinto al que está al que está destinado el inmueble; </w:t>
      </w:r>
    </w:p>
    <w:p w14:paraId="5DE1BC74" w14:textId="77777777" w:rsidR="00745C66" w:rsidRDefault="00745C66" w:rsidP="00745C66">
      <w:pPr>
        <w:spacing w:after="0" w:line="276" w:lineRule="auto"/>
        <w:jc w:val="both"/>
        <w:rPr>
          <w:rFonts w:ascii="Arial Narrow" w:hAnsi="Arial Narrow" w:cs="Calibri"/>
          <w:sz w:val="24"/>
          <w:szCs w:val="24"/>
        </w:rPr>
      </w:pPr>
    </w:p>
    <w:p w14:paraId="38078668" w14:textId="77777777" w:rsidR="00745C66" w:rsidRPr="00A427A3" w:rsidRDefault="00745C66" w:rsidP="00745C66">
      <w:pPr>
        <w:pStyle w:val="Prrafodelista"/>
        <w:numPr>
          <w:ilvl w:val="0"/>
          <w:numId w:val="26"/>
        </w:numPr>
        <w:spacing w:after="0" w:line="276" w:lineRule="auto"/>
        <w:jc w:val="both"/>
        <w:rPr>
          <w:rFonts w:ascii="Arial Narrow" w:hAnsi="Arial Narrow"/>
          <w:sz w:val="24"/>
          <w:szCs w:val="24"/>
        </w:rPr>
      </w:pPr>
      <w:r w:rsidRPr="00A427A3">
        <w:rPr>
          <w:rFonts w:ascii="Arial Narrow" w:hAnsi="Arial Narrow" w:cs="Calibri"/>
          <w:sz w:val="24"/>
          <w:szCs w:val="24"/>
        </w:rPr>
        <w:t xml:space="preserve">No presentar la documentación que le requiera el Instituto Catastral del Estado de Oaxaca para proceder a la certificación de los avalúos; </w:t>
      </w:r>
    </w:p>
    <w:p w14:paraId="13BC1C93" w14:textId="77777777" w:rsidR="00745C66" w:rsidRDefault="00745C66" w:rsidP="00745C66">
      <w:pPr>
        <w:spacing w:after="0" w:line="276" w:lineRule="auto"/>
        <w:jc w:val="both"/>
        <w:rPr>
          <w:rFonts w:ascii="Arial Narrow" w:hAnsi="Arial Narrow" w:cs="Calibri"/>
          <w:sz w:val="24"/>
          <w:szCs w:val="24"/>
        </w:rPr>
      </w:pPr>
    </w:p>
    <w:p w14:paraId="32A0F03F" w14:textId="77777777" w:rsidR="00745C66" w:rsidRPr="00A427A3" w:rsidRDefault="00745C66" w:rsidP="00745C66">
      <w:pPr>
        <w:pStyle w:val="Prrafodelista"/>
        <w:numPr>
          <w:ilvl w:val="0"/>
          <w:numId w:val="26"/>
        </w:numPr>
        <w:spacing w:after="0" w:line="276" w:lineRule="auto"/>
        <w:jc w:val="both"/>
        <w:rPr>
          <w:rFonts w:ascii="Arial Narrow" w:hAnsi="Arial Narrow"/>
          <w:sz w:val="24"/>
          <w:szCs w:val="24"/>
        </w:rPr>
      </w:pPr>
      <w:r w:rsidRPr="00A427A3">
        <w:rPr>
          <w:rFonts w:ascii="Arial Narrow" w:hAnsi="Arial Narrow" w:cs="Calibri"/>
          <w:sz w:val="24"/>
          <w:szCs w:val="24"/>
        </w:rPr>
        <w:t xml:space="preserve">Negarse a llevar a cabo la verificación física conjuntamente con personal autorizado por el Instituto Catastral del Estado de Oaxaca, para la certificación del inmueble objeto del avalúo; </w:t>
      </w:r>
    </w:p>
    <w:p w14:paraId="632D673E" w14:textId="77777777" w:rsidR="00745C66" w:rsidRDefault="00745C66" w:rsidP="00745C66">
      <w:pPr>
        <w:spacing w:after="0" w:line="276" w:lineRule="auto"/>
        <w:jc w:val="both"/>
        <w:rPr>
          <w:rFonts w:ascii="Arial Narrow" w:hAnsi="Arial Narrow" w:cs="Calibri"/>
          <w:sz w:val="24"/>
          <w:szCs w:val="24"/>
        </w:rPr>
      </w:pPr>
    </w:p>
    <w:p w14:paraId="5FDEA4DE" w14:textId="77777777" w:rsidR="00745C66" w:rsidRPr="00A427A3" w:rsidRDefault="00745C66" w:rsidP="00745C66">
      <w:pPr>
        <w:pStyle w:val="Prrafodelista"/>
        <w:numPr>
          <w:ilvl w:val="0"/>
          <w:numId w:val="26"/>
        </w:numPr>
        <w:spacing w:after="0" w:line="276" w:lineRule="auto"/>
        <w:jc w:val="both"/>
        <w:rPr>
          <w:rFonts w:ascii="Arial Narrow" w:hAnsi="Arial Narrow" w:cs="Calibri"/>
          <w:sz w:val="24"/>
          <w:szCs w:val="24"/>
        </w:rPr>
      </w:pPr>
      <w:r w:rsidRPr="00A427A3">
        <w:rPr>
          <w:rFonts w:ascii="Arial Narrow" w:hAnsi="Arial Narrow" w:cs="Calibri"/>
          <w:sz w:val="24"/>
          <w:szCs w:val="24"/>
        </w:rPr>
        <w:t xml:space="preserve">No desempeñar personalmente sus funciones. </w:t>
      </w:r>
    </w:p>
    <w:p w14:paraId="7B67AF56" w14:textId="77777777" w:rsidR="00745C66" w:rsidRPr="001B077E" w:rsidRDefault="00745C66" w:rsidP="00745C66">
      <w:pPr>
        <w:spacing w:after="0" w:line="276" w:lineRule="auto"/>
        <w:jc w:val="both"/>
        <w:rPr>
          <w:rFonts w:ascii="Arial Narrow" w:hAnsi="Arial Narrow" w:cs="Calibri"/>
          <w:sz w:val="24"/>
          <w:szCs w:val="24"/>
        </w:rPr>
      </w:pPr>
    </w:p>
    <w:p w14:paraId="53BE7C83"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 anterior sin perjuicio de las demás sanciones a que se refiere el artículo 64 K de esta Ley. </w:t>
      </w:r>
    </w:p>
    <w:p w14:paraId="4DBB9A9C"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 xml:space="preserve">(Artículo reformado mediante decreto número 14 aprobado por la LXIII Legislatura el 23 de diciembre del 2016 y publicado en el Periódico Oficial del Estado número 53 Cuarta Sección el 31 de diciembre del 2016). </w:t>
      </w:r>
    </w:p>
    <w:p w14:paraId="31273787" w14:textId="77777777" w:rsidR="00745C66" w:rsidRPr="001B077E" w:rsidRDefault="00745C66" w:rsidP="00745C66">
      <w:pPr>
        <w:spacing w:after="0" w:line="276" w:lineRule="auto"/>
        <w:jc w:val="both"/>
        <w:rPr>
          <w:rFonts w:ascii="Arial Narrow" w:hAnsi="Arial Narrow"/>
          <w:sz w:val="24"/>
          <w:szCs w:val="24"/>
        </w:rPr>
      </w:pPr>
    </w:p>
    <w:p w14:paraId="4889FC4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N.- </w:t>
      </w:r>
      <w:r w:rsidRPr="001B077E">
        <w:rPr>
          <w:rFonts w:ascii="Arial Narrow" w:hAnsi="Arial Narrow"/>
          <w:sz w:val="24"/>
          <w:szCs w:val="24"/>
        </w:rPr>
        <w:t xml:space="preserve">Son causas de suspensión realizar cualquiera de los supuestos previstos en el artículo 64 J de esta ley. </w:t>
      </w:r>
    </w:p>
    <w:p w14:paraId="709F04A7" w14:textId="77777777" w:rsidR="00745C66" w:rsidRPr="001B077E" w:rsidRDefault="00745C66" w:rsidP="00745C66">
      <w:pPr>
        <w:spacing w:after="0" w:line="276" w:lineRule="auto"/>
        <w:jc w:val="both"/>
        <w:rPr>
          <w:rFonts w:ascii="Arial Narrow" w:hAnsi="Arial Narrow"/>
          <w:sz w:val="24"/>
          <w:szCs w:val="24"/>
        </w:rPr>
      </w:pPr>
    </w:p>
    <w:p w14:paraId="1F827FF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Ñ.- </w:t>
      </w:r>
      <w:r w:rsidRPr="001B077E">
        <w:rPr>
          <w:rFonts w:ascii="Arial Narrow" w:hAnsi="Arial Narrow"/>
          <w:sz w:val="24"/>
          <w:szCs w:val="24"/>
        </w:rPr>
        <w:t xml:space="preserve">Procederá la cancelación definitiva del registro, por: </w:t>
      </w:r>
    </w:p>
    <w:p w14:paraId="6C7405F6" w14:textId="77777777" w:rsidR="00745C66" w:rsidRPr="001B077E" w:rsidRDefault="00745C66" w:rsidP="00745C66">
      <w:pPr>
        <w:spacing w:after="0" w:line="276" w:lineRule="auto"/>
        <w:jc w:val="both"/>
        <w:rPr>
          <w:rFonts w:ascii="Arial Narrow" w:hAnsi="Arial Narrow"/>
          <w:sz w:val="24"/>
          <w:szCs w:val="24"/>
        </w:rPr>
      </w:pPr>
    </w:p>
    <w:p w14:paraId="3A15A966" w14:textId="77777777" w:rsidR="00745C66" w:rsidRPr="002E559F" w:rsidRDefault="00745C66" w:rsidP="00745C66">
      <w:pPr>
        <w:pStyle w:val="Prrafodelista"/>
        <w:numPr>
          <w:ilvl w:val="0"/>
          <w:numId w:val="27"/>
        </w:numPr>
        <w:spacing w:after="0" w:line="276" w:lineRule="auto"/>
        <w:jc w:val="both"/>
        <w:rPr>
          <w:rFonts w:ascii="Arial Narrow" w:hAnsi="Arial Narrow"/>
          <w:sz w:val="24"/>
          <w:szCs w:val="24"/>
        </w:rPr>
      </w:pPr>
      <w:r w:rsidRPr="002E559F">
        <w:rPr>
          <w:rFonts w:ascii="Arial Narrow" w:hAnsi="Arial Narrow"/>
          <w:sz w:val="24"/>
          <w:szCs w:val="24"/>
        </w:rPr>
        <w:t xml:space="preserve">Haber obtenido el registro con información y/o documentación falsa; </w:t>
      </w:r>
    </w:p>
    <w:p w14:paraId="6C1091C8" w14:textId="77777777" w:rsidR="00745C66" w:rsidRPr="001B077E" w:rsidRDefault="00745C66" w:rsidP="00745C66">
      <w:pPr>
        <w:spacing w:after="0" w:line="276" w:lineRule="auto"/>
        <w:jc w:val="both"/>
        <w:rPr>
          <w:rFonts w:ascii="Arial Narrow" w:hAnsi="Arial Narrow"/>
          <w:sz w:val="24"/>
          <w:szCs w:val="24"/>
        </w:rPr>
      </w:pPr>
    </w:p>
    <w:p w14:paraId="52B59CCB" w14:textId="77777777" w:rsidR="00745C66" w:rsidRPr="002E559F" w:rsidRDefault="00745C66" w:rsidP="00745C66">
      <w:pPr>
        <w:pStyle w:val="Prrafodelista"/>
        <w:numPr>
          <w:ilvl w:val="0"/>
          <w:numId w:val="27"/>
        </w:numPr>
        <w:spacing w:after="0" w:line="276" w:lineRule="auto"/>
        <w:jc w:val="both"/>
        <w:rPr>
          <w:rFonts w:ascii="Arial Narrow" w:hAnsi="Arial Narrow"/>
          <w:sz w:val="24"/>
          <w:szCs w:val="24"/>
        </w:rPr>
      </w:pPr>
      <w:r w:rsidRPr="002E559F">
        <w:rPr>
          <w:rFonts w:ascii="Arial Narrow" w:hAnsi="Arial Narrow"/>
          <w:sz w:val="24"/>
          <w:szCs w:val="24"/>
        </w:rPr>
        <w:t xml:space="preserve">Reincidencia en la realización de los supuestos previstos en el artículo 64 J de esta Ley o cualquier otra disposición legal aplicable; y </w:t>
      </w:r>
    </w:p>
    <w:p w14:paraId="1C4CEA65" w14:textId="77777777" w:rsidR="00745C66" w:rsidRPr="001B077E" w:rsidRDefault="00745C66" w:rsidP="00745C66">
      <w:pPr>
        <w:spacing w:after="0" w:line="276" w:lineRule="auto"/>
        <w:jc w:val="both"/>
        <w:rPr>
          <w:rFonts w:ascii="Arial Narrow" w:hAnsi="Arial Narrow"/>
          <w:sz w:val="24"/>
          <w:szCs w:val="24"/>
        </w:rPr>
      </w:pPr>
    </w:p>
    <w:p w14:paraId="4DC8E594" w14:textId="77777777" w:rsidR="00745C66" w:rsidRPr="002E559F" w:rsidRDefault="00745C66" w:rsidP="00745C66">
      <w:pPr>
        <w:pStyle w:val="Prrafodelista"/>
        <w:numPr>
          <w:ilvl w:val="0"/>
          <w:numId w:val="27"/>
        </w:numPr>
        <w:spacing w:after="0" w:line="276" w:lineRule="auto"/>
        <w:jc w:val="both"/>
        <w:rPr>
          <w:rFonts w:ascii="Arial Narrow" w:hAnsi="Arial Narrow"/>
          <w:sz w:val="24"/>
          <w:szCs w:val="24"/>
        </w:rPr>
      </w:pPr>
      <w:r w:rsidRPr="002E559F">
        <w:rPr>
          <w:rFonts w:ascii="Arial Narrow" w:hAnsi="Arial Narrow"/>
          <w:sz w:val="24"/>
          <w:szCs w:val="24"/>
        </w:rPr>
        <w:t xml:space="preserve">Ser condenado por delito intencional con motivo del ejercicio de sus funciones, mediante sentencia ejecutoriada que amerite pena corporal o que por la misma sea suspendido del ejercicio profesional. </w:t>
      </w:r>
    </w:p>
    <w:p w14:paraId="2F1C4425" w14:textId="77777777" w:rsidR="00745C66" w:rsidRPr="001B077E" w:rsidRDefault="00745C66" w:rsidP="00745C66">
      <w:pPr>
        <w:spacing w:after="0" w:line="276" w:lineRule="auto"/>
        <w:jc w:val="both"/>
        <w:rPr>
          <w:rFonts w:ascii="Arial Narrow" w:hAnsi="Arial Narrow"/>
          <w:sz w:val="24"/>
          <w:szCs w:val="24"/>
        </w:rPr>
      </w:pPr>
    </w:p>
    <w:p w14:paraId="6A6F101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ARTÍCULO 64 O</w:t>
      </w:r>
      <w:r w:rsidRPr="001B077E">
        <w:rPr>
          <w:rFonts w:ascii="Arial Narrow" w:hAnsi="Arial Narrow"/>
          <w:sz w:val="24"/>
          <w:szCs w:val="24"/>
        </w:rPr>
        <w:t>.- La imposición de las sanciones se realizará previa audiencia del Perito Valuador, conforme al siguiente procedimiento:</w:t>
      </w:r>
    </w:p>
    <w:p w14:paraId="41C820BC" w14:textId="77777777" w:rsidR="00745C66" w:rsidRPr="001B077E" w:rsidRDefault="00745C66" w:rsidP="00745C66">
      <w:pPr>
        <w:spacing w:after="0" w:line="276" w:lineRule="auto"/>
        <w:jc w:val="both"/>
        <w:rPr>
          <w:rFonts w:ascii="Arial Narrow" w:hAnsi="Arial Narrow"/>
          <w:sz w:val="24"/>
          <w:szCs w:val="24"/>
        </w:rPr>
      </w:pPr>
    </w:p>
    <w:p w14:paraId="359CADD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oficio de observaciones dará inicio al procedimiento, en el cual se hará constar en forma circunstanciada los hechos y omisiones que se hubiesen conocido y entrañen probable incumplimiento a las disposiciones legales, que deberá ser notificado de manera personal, para que el Perito Valuador dentro de los 15 días siguientes y por escrito, exponga lo que a su derecho convenga y, en su caso, aporte las pruebas con que cuente: </w:t>
      </w:r>
    </w:p>
    <w:p w14:paraId="56C67111" w14:textId="77777777" w:rsidR="00745C66" w:rsidRPr="001B077E" w:rsidRDefault="00745C66" w:rsidP="00745C66">
      <w:pPr>
        <w:spacing w:after="0" w:line="276" w:lineRule="auto"/>
        <w:jc w:val="both"/>
        <w:rPr>
          <w:rFonts w:ascii="Arial Narrow" w:hAnsi="Arial Narrow"/>
          <w:sz w:val="24"/>
          <w:szCs w:val="24"/>
        </w:rPr>
      </w:pPr>
    </w:p>
    <w:p w14:paraId="15EC701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Una vez recibido el escrito y desahogadas las pruebas ofrecidas y admitidas, el Instituto Catastral del Estado de Oaxaca procederá dentro de los 15 días hábiles siguientes, a dictar por escrito la resolución que proceda, la cual deberá ser notificada en forma personal o por correo certificado con acuse de recibo. </w:t>
      </w:r>
    </w:p>
    <w:p w14:paraId="2A95172C" w14:textId="77777777" w:rsidR="00745C66" w:rsidRPr="001B077E" w:rsidRDefault="00745C66" w:rsidP="00745C66">
      <w:pPr>
        <w:spacing w:after="0" w:line="276" w:lineRule="auto"/>
        <w:jc w:val="both"/>
        <w:rPr>
          <w:rFonts w:ascii="Arial Narrow" w:hAnsi="Arial Narrow"/>
          <w:sz w:val="24"/>
          <w:szCs w:val="24"/>
        </w:rPr>
      </w:pPr>
    </w:p>
    <w:p w14:paraId="34A6AD4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P.- </w:t>
      </w:r>
      <w:r w:rsidRPr="001B077E">
        <w:rPr>
          <w:rFonts w:ascii="Arial Narrow" w:hAnsi="Arial Narrow"/>
          <w:sz w:val="24"/>
          <w:szCs w:val="24"/>
        </w:rPr>
        <w:t xml:space="preserve">La resolución que dicte el Instituto Catastral del Estado de Oaxaca a los Peritos Valuadores, por la que imponga alguna de las sanciones establecidas en la presente Ley, podrá ser impugnada mediante recurso de revisión, dentro de los quince días hábiles siguientes a aquel en que haya surtido efectos la notificación de la resolución recurrida. </w:t>
      </w:r>
    </w:p>
    <w:p w14:paraId="795262C4" w14:textId="77777777" w:rsidR="00745C66" w:rsidRPr="001B077E" w:rsidRDefault="00745C66" w:rsidP="00745C66">
      <w:pPr>
        <w:spacing w:after="0" w:line="276" w:lineRule="auto"/>
        <w:jc w:val="both"/>
        <w:rPr>
          <w:rFonts w:ascii="Arial Narrow" w:hAnsi="Arial Narrow"/>
          <w:sz w:val="24"/>
          <w:szCs w:val="24"/>
        </w:rPr>
      </w:pPr>
    </w:p>
    <w:p w14:paraId="68A4019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lastRenderedPageBreak/>
        <w:t xml:space="preserve">El escrito de interposición del recurso deberá presentarse ante la Secretaría de Finanzas o ante la Oficina Recaudadora de Rentas correspondiente o por correo certificado con acuse de recibo, siempre que el envío se efectúe en el lugar en que resida el recurrente; en </w:t>
      </w:r>
      <w:proofErr w:type="gramStart"/>
      <w:r w:rsidRPr="001B077E">
        <w:rPr>
          <w:rFonts w:ascii="Arial Narrow" w:hAnsi="Arial Narrow"/>
          <w:sz w:val="24"/>
          <w:szCs w:val="24"/>
        </w:rPr>
        <w:t>éstos</w:t>
      </w:r>
      <w:proofErr w:type="gramEnd"/>
      <w:r w:rsidRPr="001B077E">
        <w:rPr>
          <w:rFonts w:ascii="Arial Narrow" w:hAnsi="Arial Narrow"/>
          <w:sz w:val="24"/>
          <w:szCs w:val="24"/>
        </w:rPr>
        <w:t xml:space="preserve"> casos, se tendrá como fecha de presentación del escrito respectivo, la del día en que se entregue en la oficina recaudadora o de correos. </w:t>
      </w:r>
    </w:p>
    <w:p w14:paraId="76DD2E5B" w14:textId="77777777" w:rsidR="00745C66" w:rsidRPr="001B077E" w:rsidRDefault="00745C66" w:rsidP="00745C66">
      <w:pPr>
        <w:spacing w:after="0" w:line="276" w:lineRule="auto"/>
        <w:jc w:val="both"/>
        <w:rPr>
          <w:rFonts w:ascii="Arial Narrow" w:hAnsi="Arial Narrow"/>
          <w:sz w:val="24"/>
          <w:szCs w:val="24"/>
        </w:rPr>
      </w:pPr>
    </w:p>
    <w:p w14:paraId="1E483D9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Q.- </w:t>
      </w:r>
      <w:r w:rsidRPr="001B077E">
        <w:rPr>
          <w:rFonts w:ascii="Arial Narrow" w:hAnsi="Arial Narrow"/>
          <w:sz w:val="24"/>
          <w:szCs w:val="24"/>
        </w:rPr>
        <w:t xml:space="preserve">El escrito de interposición del recurso deberá satisfacer los requisitos del artículo 24 de la Ley de Procedimiento y Justicia Administrativa para el Estado de Oaxaca, y </w:t>
      </w:r>
      <w:proofErr w:type="gramStart"/>
      <w:r w:rsidRPr="001B077E">
        <w:rPr>
          <w:rFonts w:ascii="Arial Narrow" w:hAnsi="Arial Narrow"/>
          <w:sz w:val="24"/>
          <w:szCs w:val="24"/>
        </w:rPr>
        <w:t>señalar</w:t>
      </w:r>
      <w:proofErr w:type="gramEnd"/>
      <w:r w:rsidRPr="001B077E">
        <w:rPr>
          <w:rFonts w:ascii="Arial Narrow" w:hAnsi="Arial Narrow"/>
          <w:sz w:val="24"/>
          <w:szCs w:val="24"/>
        </w:rPr>
        <w:t xml:space="preserve"> además: </w:t>
      </w:r>
    </w:p>
    <w:p w14:paraId="547080E2" w14:textId="77777777" w:rsidR="00745C66" w:rsidRPr="001B077E" w:rsidRDefault="00745C66" w:rsidP="00745C66">
      <w:pPr>
        <w:spacing w:after="0" w:line="276" w:lineRule="auto"/>
        <w:jc w:val="both"/>
        <w:rPr>
          <w:rFonts w:ascii="Arial Narrow" w:hAnsi="Arial Narrow"/>
          <w:sz w:val="24"/>
          <w:szCs w:val="24"/>
        </w:rPr>
      </w:pPr>
    </w:p>
    <w:p w14:paraId="7B0D3790" w14:textId="77777777" w:rsidR="00745C66" w:rsidRPr="002E559F" w:rsidRDefault="00745C66" w:rsidP="00745C66">
      <w:pPr>
        <w:pStyle w:val="Prrafodelista"/>
        <w:numPr>
          <w:ilvl w:val="0"/>
          <w:numId w:val="28"/>
        </w:numPr>
        <w:spacing w:after="0" w:line="276" w:lineRule="auto"/>
        <w:jc w:val="both"/>
        <w:rPr>
          <w:rFonts w:ascii="Arial Narrow" w:hAnsi="Arial Narrow"/>
          <w:sz w:val="24"/>
          <w:szCs w:val="24"/>
        </w:rPr>
      </w:pPr>
      <w:r w:rsidRPr="002E559F">
        <w:rPr>
          <w:rFonts w:ascii="Arial Narrow" w:hAnsi="Arial Narrow"/>
          <w:sz w:val="24"/>
          <w:szCs w:val="24"/>
        </w:rPr>
        <w:t xml:space="preserve">La resolución recurrida; </w:t>
      </w:r>
    </w:p>
    <w:p w14:paraId="45198ADF" w14:textId="77777777" w:rsidR="00745C66" w:rsidRPr="001B077E" w:rsidRDefault="00745C66" w:rsidP="00745C66">
      <w:pPr>
        <w:spacing w:after="0" w:line="276" w:lineRule="auto"/>
        <w:jc w:val="both"/>
        <w:rPr>
          <w:rFonts w:ascii="Arial Narrow" w:hAnsi="Arial Narrow"/>
          <w:sz w:val="24"/>
          <w:szCs w:val="24"/>
        </w:rPr>
      </w:pPr>
    </w:p>
    <w:p w14:paraId="7FF154B7" w14:textId="77777777" w:rsidR="00745C66" w:rsidRPr="002E559F" w:rsidRDefault="00745C66" w:rsidP="00745C66">
      <w:pPr>
        <w:pStyle w:val="Prrafodelista"/>
        <w:numPr>
          <w:ilvl w:val="0"/>
          <w:numId w:val="28"/>
        </w:numPr>
        <w:spacing w:after="0" w:line="276" w:lineRule="auto"/>
        <w:jc w:val="both"/>
        <w:rPr>
          <w:rFonts w:ascii="Arial Narrow" w:hAnsi="Arial Narrow"/>
          <w:sz w:val="24"/>
          <w:szCs w:val="24"/>
        </w:rPr>
      </w:pPr>
      <w:r w:rsidRPr="002E559F">
        <w:rPr>
          <w:rFonts w:ascii="Arial Narrow" w:hAnsi="Arial Narrow"/>
          <w:sz w:val="24"/>
          <w:szCs w:val="24"/>
        </w:rPr>
        <w:t xml:space="preserve">Los agravios que le cause la resolución; y </w:t>
      </w:r>
    </w:p>
    <w:p w14:paraId="684BEA29" w14:textId="77777777" w:rsidR="00745C66" w:rsidRPr="001B077E" w:rsidRDefault="00745C66" w:rsidP="00745C66">
      <w:pPr>
        <w:spacing w:after="0" w:line="276" w:lineRule="auto"/>
        <w:jc w:val="both"/>
        <w:rPr>
          <w:rFonts w:ascii="Arial Narrow" w:hAnsi="Arial Narrow"/>
          <w:sz w:val="24"/>
          <w:szCs w:val="24"/>
        </w:rPr>
      </w:pPr>
    </w:p>
    <w:p w14:paraId="4363267F" w14:textId="77777777" w:rsidR="00745C66" w:rsidRPr="002E559F" w:rsidRDefault="00745C66" w:rsidP="00745C66">
      <w:pPr>
        <w:pStyle w:val="Prrafodelista"/>
        <w:numPr>
          <w:ilvl w:val="0"/>
          <w:numId w:val="28"/>
        </w:numPr>
        <w:spacing w:after="0" w:line="276" w:lineRule="auto"/>
        <w:jc w:val="both"/>
        <w:rPr>
          <w:rFonts w:ascii="Arial Narrow" w:hAnsi="Arial Narrow"/>
          <w:sz w:val="24"/>
          <w:szCs w:val="24"/>
        </w:rPr>
      </w:pPr>
      <w:r w:rsidRPr="002E559F">
        <w:rPr>
          <w:rFonts w:ascii="Arial Narrow" w:hAnsi="Arial Narrow"/>
          <w:sz w:val="24"/>
          <w:szCs w:val="24"/>
        </w:rPr>
        <w:t xml:space="preserve">Las pruebas que se ofrezcan y los hechos controvertidos de que se trate. </w:t>
      </w:r>
    </w:p>
    <w:p w14:paraId="4DC8BCCA" w14:textId="77777777" w:rsidR="00745C66" w:rsidRPr="001B077E" w:rsidRDefault="00745C66" w:rsidP="00745C66">
      <w:pPr>
        <w:spacing w:after="0" w:line="276" w:lineRule="auto"/>
        <w:jc w:val="both"/>
        <w:rPr>
          <w:rFonts w:ascii="Arial Narrow" w:hAnsi="Arial Narrow"/>
          <w:sz w:val="24"/>
          <w:szCs w:val="24"/>
        </w:rPr>
      </w:pPr>
    </w:p>
    <w:p w14:paraId="28FF6561"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Cuando no se expresen los agravios, no se señale la resolución que se recurre, los hechos controvertidos o no se ofrezcan las pruebas a que se refieren las fracciones I, II y III, la Secretaría de Finanzas requerirá al promovente para que dentro del plazo de cinco días cumpla con dichos requisitos. Si dentro de dicho plazo no se expresan los agravios que le cause la resolución, la Secretaría de Finanzas desechará el recurso; si no se señala la resolución que se impugna se tendrá por no presentado el recurso; si el requerimiento que se incumple se refiere al señalamiento de los hechos controvertidos o al ofrecimiento de pruebas, el promovente perderá el derecho a señalar los citados hechos o se tendrán por no ofrecidas las pruebas, respectivamente. </w:t>
      </w:r>
    </w:p>
    <w:p w14:paraId="68E10577" w14:textId="77777777" w:rsidR="00745C66" w:rsidRDefault="00745C66" w:rsidP="00745C66">
      <w:pPr>
        <w:spacing w:after="0" w:line="276" w:lineRule="auto"/>
        <w:jc w:val="both"/>
        <w:rPr>
          <w:rFonts w:ascii="Arial Narrow" w:hAnsi="Arial Narrow"/>
          <w:sz w:val="24"/>
          <w:szCs w:val="24"/>
        </w:rPr>
      </w:pPr>
    </w:p>
    <w:p w14:paraId="1B9B8E29"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Cuando no se gestione en nombre propio, la representación deberá acreditarse en términos del artículo 24 de la Ley de Procedimiento y Justicia Administrativa para el Estado de Oaxaca. </w:t>
      </w:r>
    </w:p>
    <w:p w14:paraId="39A96BE6" w14:textId="77777777" w:rsidR="00745C66" w:rsidRPr="00D34AC8" w:rsidRDefault="00745C66" w:rsidP="00D34AC8">
      <w:pPr>
        <w:shd w:val="clear" w:color="auto" w:fill="003E3D"/>
        <w:spacing w:after="0"/>
        <w:jc w:val="both"/>
        <w:rPr>
          <w:rFonts w:ascii="Arial Narrow" w:hAnsi="Arial Narrow"/>
          <w:b/>
          <w:bCs/>
          <w:sz w:val="20"/>
          <w:szCs w:val="20"/>
        </w:rPr>
      </w:pPr>
      <w:r w:rsidRPr="00D34AC8">
        <w:rPr>
          <w:rFonts w:ascii="Arial Narrow" w:hAnsi="Arial Narrow"/>
          <w:b/>
          <w:bCs/>
          <w:sz w:val="20"/>
          <w:szCs w:val="20"/>
        </w:rPr>
        <w:t>(Artículo reformado mediante decreto número 1658, aprobado por la LXIV Legislatura del Estado el 2 de septiembre del 2020 y publicado en el Periódico Oficial número 40 Sexta Sección de fecha 3 de octubre del 2020)</w:t>
      </w:r>
    </w:p>
    <w:p w14:paraId="339D2874" w14:textId="77777777" w:rsidR="00745C66" w:rsidRDefault="00745C66" w:rsidP="00745C66">
      <w:pPr>
        <w:spacing w:after="0" w:line="276" w:lineRule="auto"/>
        <w:jc w:val="both"/>
        <w:rPr>
          <w:rFonts w:ascii="Arial Narrow" w:hAnsi="Arial Narrow"/>
          <w:b/>
          <w:bCs/>
          <w:sz w:val="24"/>
          <w:szCs w:val="24"/>
        </w:rPr>
      </w:pPr>
    </w:p>
    <w:p w14:paraId="2F25B21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R.- </w:t>
      </w:r>
      <w:r w:rsidRPr="001B077E">
        <w:rPr>
          <w:rFonts w:ascii="Arial Narrow" w:hAnsi="Arial Narrow"/>
          <w:sz w:val="24"/>
          <w:szCs w:val="24"/>
        </w:rPr>
        <w:t xml:space="preserve">El promovente deberá acompañar al escrito en que se interponga el recurso: </w:t>
      </w:r>
    </w:p>
    <w:p w14:paraId="542D44C3" w14:textId="77777777" w:rsidR="00745C66" w:rsidRPr="001B077E" w:rsidRDefault="00745C66" w:rsidP="00745C66">
      <w:pPr>
        <w:spacing w:after="0" w:line="276" w:lineRule="auto"/>
        <w:jc w:val="both"/>
        <w:rPr>
          <w:rFonts w:ascii="Arial Narrow" w:hAnsi="Arial Narrow"/>
          <w:sz w:val="24"/>
          <w:szCs w:val="24"/>
        </w:rPr>
      </w:pPr>
    </w:p>
    <w:p w14:paraId="67B3E014" w14:textId="77777777" w:rsidR="00745C66" w:rsidRPr="002E559F" w:rsidRDefault="00745C66" w:rsidP="00745C66">
      <w:pPr>
        <w:pStyle w:val="Prrafodelista"/>
        <w:numPr>
          <w:ilvl w:val="0"/>
          <w:numId w:val="29"/>
        </w:numPr>
        <w:spacing w:after="0" w:line="276" w:lineRule="auto"/>
        <w:jc w:val="both"/>
        <w:rPr>
          <w:rFonts w:ascii="Arial Narrow" w:hAnsi="Arial Narrow"/>
          <w:sz w:val="24"/>
          <w:szCs w:val="24"/>
        </w:rPr>
      </w:pPr>
      <w:r w:rsidRPr="002E559F">
        <w:rPr>
          <w:rFonts w:ascii="Arial Narrow" w:hAnsi="Arial Narrow"/>
          <w:sz w:val="24"/>
          <w:szCs w:val="24"/>
        </w:rPr>
        <w:t xml:space="preserve">Los documentos que acrediten su personalidad en términos del artículo 24 de la Ley de Procedimiento y Justicia Administrativa para el Estado de Oaxaca; </w:t>
      </w:r>
    </w:p>
    <w:p w14:paraId="7AA8470A" w14:textId="77777777" w:rsidR="00745C66" w:rsidRPr="001B077E" w:rsidRDefault="00745C66" w:rsidP="00745C66">
      <w:pPr>
        <w:spacing w:after="0" w:line="276" w:lineRule="auto"/>
        <w:jc w:val="both"/>
        <w:rPr>
          <w:rFonts w:ascii="Arial Narrow" w:hAnsi="Arial Narrow"/>
          <w:sz w:val="24"/>
          <w:szCs w:val="24"/>
        </w:rPr>
      </w:pPr>
    </w:p>
    <w:p w14:paraId="24BA3A6E" w14:textId="77777777" w:rsidR="00745C66" w:rsidRPr="002E559F" w:rsidRDefault="00745C66" w:rsidP="00745C66">
      <w:pPr>
        <w:pStyle w:val="Prrafodelista"/>
        <w:numPr>
          <w:ilvl w:val="0"/>
          <w:numId w:val="29"/>
        </w:numPr>
        <w:spacing w:after="0" w:line="276" w:lineRule="auto"/>
        <w:jc w:val="both"/>
        <w:rPr>
          <w:rFonts w:ascii="Arial Narrow" w:hAnsi="Arial Narrow"/>
          <w:sz w:val="24"/>
          <w:szCs w:val="24"/>
        </w:rPr>
      </w:pPr>
      <w:r w:rsidRPr="002E559F">
        <w:rPr>
          <w:rFonts w:ascii="Arial Narrow" w:hAnsi="Arial Narrow"/>
          <w:sz w:val="24"/>
          <w:szCs w:val="24"/>
        </w:rPr>
        <w:t xml:space="preserve">El documento en que conste la resolución recurrida; </w:t>
      </w:r>
    </w:p>
    <w:p w14:paraId="176041BD" w14:textId="77777777" w:rsidR="00745C66" w:rsidRPr="001B077E" w:rsidRDefault="00745C66" w:rsidP="00745C66">
      <w:pPr>
        <w:spacing w:after="0" w:line="276" w:lineRule="auto"/>
        <w:jc w:val="both"/>
        <w:rPr>
          <w:rFonts w:ascii="Arial Narrow" w:hAnsi="Arial Narrow"/>
          <w:sz w:val="24"/>
          <w:szCs w:val="24"/>
        </w:rPr>
      </w:pPr>
    </w:p>
    <w:p w14:paraId="62C6B6D7" w14:textId="77777777" w:rsidR="00745C66" w:rsidRPr="002E559F" w:rsidRDefault="00745C66" w:rsidP="00745C66">
      <w:pPr>
        <w:pStyle w:val="Prrafodelista"/>
        <w:numPr>
          <w:ilvl w:val="0"/>
          <w:numId w:val="29"/>
        </w:numPr>
        <w:spacing w:after="0" w:line="276" w:lineRule="auto"/>
        <w:jc w:val="both"/>
        <w:rPr>
          <w:rFonts w:ascii="Arial Narrow" w:hAnsi="Arial Narrow"/>
          <w:sz w:val="24"/>
          <w:szCs w:val="24"/>
        </w:rPr>
      </w:pPr>
      <w:r w:rsidRPr="002E559F">
        <w:rPr>
          <w:rFonts w:ascii="Arial Narrow" w:hAnsi="Arial Narrow"/>
          <w:sz w:val="24"/>
          <w:szCs w:val="24"/>
        </w:rPr>
        <w:lastRenderedPageBreak/>
        <w:t xml:space="preserve">Constancia de notificación de la resolución recurrida, excepto cuando el promovente declare bajo protesta de decir verdad que no recibió constancia o cuando la notificación se haya practicado por correo certificado con acuse de recibo; y </w:t>
      </w:r>
    </w:p>
    <w:p w14:paraId="7C61455F" w14:textId="77777777" w:rsidR="00745C66" w:rsidRPr="001B077E" w:rsidRDefault="00745C66" w:rsidP="00745C66">
      <w:pPr>
        <w:spacing w:after="0" w:line="276" w:lineRule="auto"/>
        <w:jc w:val="both"/>
        <w:rPr>
          <w:rFonts w:ascii="Arial Narrow" w:hAnsi="Arial Narrow"/>
          <w:sz w:val="24"/>
          <w:szCs w:val="24"/>
        </w:rPr>
      </w:pPr>
    </w:p>
    <w:p w14:paraId="3AAF4399" w14:textId="77777777" w:rsidR="00745C66" w:rsidRPr="002E559F" w:rsidRDefault="00745C66" w:rsidP="00745C66">
      <w:pPr>
        <w:pStyle w:val="Prrafodelista"/>
        <w:numPr>
          <w:ilvl w:val="0"/>
          <w:numId w:val="29"/>
        </w:numPr>
        <w:spacing w:after="0" w:line="276" w:lineRule="auto"/>
        <w:jc w:val="both"/>
        <w:rPr>
          <w:rFonts w:ascii="Arial Narrow" w:hAnsi="Arial Narrow"/>
          <w:sz w:val="24"/>
          <w:szCs w:val="24"/>
        </w:rPr>
      </w:pPr>
      <w:r w:rsidRPr="002E559F">
        <w:rPr>
          <w:rFonts w:ascii="Arial Narrow" w:hAnsi="Arial Narrow"/>
          <w:sz w:val="24"/>
          <w:szCs w:val="24"/>
        </w:rPr>
        <w:t xml:space="preserve">Las pruebas documentales que ofrezca. </w:t>
      </w:r>
    </w:p>
    <w:p w14:paraId="70C1289C" w14:textId="77777777" w:rsidR="00745C66" w:rsidRPr="001B077E" w:rsidRDefault="00745C66" w:rsidP="00745C66">
      <w:pPr>
        <w:spacing w:after="0" w:line="276" w:lineRule="auto"/>
        <w:jc w:val="both"/>
        <w:rPr>
          <w:rFonts w:ascii="Arial Narrow" w:hAnsi="Arial Narrow"/>
          <w:sz w:val="24"/>
          <w:szCs w:val="24"/>
        </w:rPr>
      </w:pPr>
    </w:p>
    <w:p w14:paraId="3D3FD55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Los documentos a que se refieren las fracciones anteriores, podrán presentarse en fotocopia simple, siempre que obren en poder del recurrente los originales. En caso de que presentándolos en esta forma la Secretaría de Finanzas tenga indicios de que no existen o son falsos, podrá exigir al recurrente la presentación del original o copia certificada para su cotejo. </w:t>
      </w:r>
    </w:p>
    <w:p w14:paraId="54E76CF3" w14:textId="77777777" w:rsidR="00745C66" w:rsidRDefault="00745C66" w:rsidP="00745C66">
      <w:pPr>
        <w:spacing w:after="0" w:line="276" w:lineRule="auto"/>
        <w:jc w:val="both"/>
        <w:rPr>
          <w:rFonts w:ascii="Arial Narrow" w:hAnsi="Arial Narrow"/>
          <w:sz w:val="24"/>
          <w:szCs w:val="24"/>
        </w:rPr>
      </w:pPr>
    </w:p>
    <w:p w14:paraId="4D4B8F07"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Cuando no se acompañe alguno de los documentos a que se refieren las fracciones anteriores, la Secretaría de Finanzas requerirá al promovente para que </w:t>
      </w:r>
      <w:proofErr w:type="gramStart"/>
      <w:r w:rsidRPr="001B077E">
        <w:rPr>
          <w:rFonts w:ascii="Arial Narrow" w:hAnsi="Arial Narrow"/>
          <w:sz w:val="24"/>
          <w:szCs w:val="24"/>
        </w:rPr>
        <w:t>los presente</w:t>
      </w:r>
      <w:proofErr w:type="gramEnd"/>
      <w:r w:rsidRPr="001B077E">
        <w:rPr>
          <w:rFonts w:ascii="Arial Narrow" w:hAnsi="Arial Narrow"/>
          <w:sz w:val="24"/>
          <w:szCs w:val="24"/>
        </w:rPr>
        <w:t xml:space="preserve"> dentro del término de cinco días. Si el promovente no los presentare dentro de dicho término y se trata de los documentos a que se refieren las fracciones I a III de este artículo, se tendrá por no interpuesto el recurso; si se trata de las pruebas a que se refiere la fracción IV de este mismo artículo, las mismas se tendrán por no ofrecidas. </w:t>
      </w:r>
    </w:p>
    <w:p w14:paraId="66BAD6D5"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(Artículo reformado mediante decreto número 1658, aprobado por la LXIV Legislatura del Estado el 2 de septiembre del 2020 y publicado en el Periódico Oficial número 40 Sexta Sección de fecha 3 de octubre del 2020) </w:t>
      </w:r>
    </w:p>
    <w:p w14:paraId="28D09AAC" w14:textId="77777777" w:rsidR="00745C66" w:rsidRPr="001B077E" w:rsidRDefault="00745C66" w:rsidP="00745C66">
      <w:pPr>
        <w:spacing w:after="0" w:line="276" w:lineRule="auto"/>
        <w:jc w:val="both"/>
        <w:rPr>
          <w:rFonts w:ascii="Arial Narrow" w:hAnsi="Arial Narrow"/>
          <w:sz w:val="24"/>
          <w:szCs w:val="24"/>
        </w:rPr>
      </w:pPr>
    </w:p>
    <w:p w14:paraId="65CA848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ARTÍCULO 64 S</w:t>
      </w:r>
      <w:r w:rsidRPr="001B077E">
        <w:rPr>
          <w:rFonts w:ascii="Arial Narrow" w:hAnsi="Arial Narrow"/>
          <w:sz w:val="24"/>
          <w:szCs w:val="24"/>
        </w:rPr>
        <w:t xml:space="preserve">.- Es improcedente el recurso cuando se haga valer contra resoluciones: </w:t>
      </w:r>
    </w:p>
    <w:p w14:paraId="254B639F" w14:textId="77777777" w:rsidR="00745C66" w:rsidRPr="001B077E" w:rsidRDefault="00745C66" w:rsidP="00745C66">
      <w:pPr>
        <w:spacing w:after="0" w:line="276" w:lineRule="auto"/>
        <w:jc w:val="both"/>
        <w:rPr>
          <w:rFonts w:ascii="Arial Narrow" w:hAnsi="Arial Narrow"/>
          <w:sz w:val="24"/>
          <w:szCs w:val="24"/>
        </w:rPr>
      </w:pPr>
    </w:p>
    <w:p w14:paraId="58399B2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Que no afecten el interés jurídico del recurrente; </w:t>
      </w:r>
    </w:p>
    <w:p w14:paraId="350249EA" w14:textId="77777777" w:rsidR="00745C66" w:rsidRPr="001B077E" w:rsidRDefault="00745C66" w:rsidP="00745C66">
      <w:pPr>
        <w:spacing w:after="0" w:line="276" w:lineRule="auto"/>
        <w:jc w:val="both"/>
        <w:rPr>
          <w:rFonts w:ascii="Arial Narrow" w:hAnsi="Arial Narrow"/>
          <w:sz w:val="24"/>
          <w:szCs w:val="24"/>
        </w:rPr>
      </w:pPr>
    </w:p>
    <w:p w14:paraId="33DA5D9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Que sean resoluciones dictadas en recurso administrativo, o en cumplimiento de éstas o de sentencias; </w:t>
      </w:r>
    </w:p>
    <w:p w14:paraId="5B44490F" w14:textId="77777777" w:rsidR="00745C66" w:rsidRPr="001B077E" w:rsidRDefault="00745C66" w:rsidP="00745C66">
      <w:pPr>
        <w:spacing w:after="0" w:line="276" w:lineRule="auto"/>
        <w:jc w:val="both"/>
        <w:rPr>
          <w:rFonts w:ascii="Arial Narrow" w:hAnsi="Arial Narrow"/>
          <w:sz w:val="24"/>
          <w:szCs w:val="24"/>
        </w:rPr>
      </w:pPr>
    </w:p>
    <w:p w14:paraId="65B3A5E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Que se hayan consentido, entendiéndose por consentimiento el de aquellos contra los que no se promovió el recurso en el plazo señalado al efecto; </w:t>
      </w:r>
    </w:p>
    <w:p w14:paraId="37F1815D" w14:textId="77777777" w:rsidR="00745C66" w:rsidRPr="001B077E" w:rsidRDefault="00745C66" w:rsidP="00745C66">
      <w:pPr>
        <w:spacing w:after="0" w:line="276" w:lineRule="auto"/>
        <w:jc w:val="both"/>
        <w:rPr>
          <w:rFonts w:ascii="Arial Narrow" w:hAnsi="Arial Narrow"/>
          <w:sz w:val="24"/>
          <w:szCs w:val="24"/>
        </w:rPr>
      </w:pPr>
    </w:p>
    <w:p w14:paraId="46FCA7D3"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Que sean conexos a otro que haya sido impugnado por medio de algún recurso o medio de defensa diferente; </w:t>
      </w:r>
    </w:p>
    <w:p w14:paraId="65BF17BA" w14:textId="77777777" w:rsidR="00745C66" w:rsidRPr="001B077E" w:rsidRDefault="00745C66" w:rsidP="00745C66">
      <w:pPr>
        <w:spacing w:after="0" w:line="276" w:lineRule="auto"/>
        <w:jc w:val="both"/>
        <w:rPr>
          <w:rFonts w:ascii="Arial Narrow" w:hAnsi="Arial Narrow"/>
          <w:sz w:val="24"/>
          <w:szCs w:val="24"/>
        </w:rPr>
      </w:pPr>
    </w:p>
    <w:p w14:paraId="6EFE1EB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Que hayan sido recurridas en recurso de revisión, siempre que se trate de la misma resolución recurrida, aunque las violaciones sean distintas; </w:t>
      </w:r>
    </w:p>
    <w:p w14:paraId="25EE7FF9" w14:textId="77777777" w:rsidR="00745C66" w:rsidRPr="001B077E" w:rsidRDefault="00745C66" w:rsidP="00745C66">
      <w:pPr>
        <w:spacing w:after="0" w:line="276" w:lineRule="auto"/>
        <w:jc w:val="both"/>
        <w:rPr>
          <w:rFonts w:ascii="Arial Narrow" w:hAnsi="Arial Narrow"/>
          <w:sz w:val="24"/>
          <w:szCs w:val="24"/>
        </w:rPr>
      </w:pPr>
    </w:p>
    <w:p w14:paraId="49B02D3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En caso de que no se amplíe el recurso administrativo o si en la ampliación no se expresa agravio alguno; tratándose de lo previsto por la fracción II del artículo 64 U de esta Ley; y </w:t>
      </w:r>
    </w:p>
    <w:p w14:paraId="06C3E5A3" w14:textId="77777777" w:rsidR="00745C66" w:rsidRPr="001B077E" w:rsidRDefault="00745C66" w:rsidP="00745C66">
      <w:pPr>
        <w:spacing w:after="0" w:line="276" w:lineRule="auto"/>
        <w:jc w:val="both"/>
        <w:rPr>
          <w:rFonts w:ascii="Arial Narrow" w:hAnsi="Arial Narrow"/>
          <w:sz w:val="24"/>
          <w:szCs w:val="24"/>
        </w:rPr>
      </w:pPr>
    </w:p>
    <w:p w14:paraId="244D505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lastRenderedPageBreak/>
        <w:t>Si la resolución es revocada por la autoridad.</w:t>
      </w:r>
    </w:p>
    <w:p w14:paraId="4510074D" w14:textId="77777777" w:rsidR="00745C66" w:rsidRPr="001B077E" w:rsidRDefault="00745C66" w:rsidP="00745C66">
      <w:pPr>
        <w:spacing w:after="0" w:line="276" w:lineRule="auto"/>
        <w:jc w:val="both"/>
        <w:rPr>
          <w:rFonts w:ascii="Arial Narrow" w:hAnsi="Arial Narrow"/>
          <w:sz w:val="24"/>
          <w:szCs w:val="24"/>
        </w:rPr>
      </w:pPr>
    </w:p>
    <w:p w14:paraId="12F4EBD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T.- </w:t>
      </w:r>
      <w:r w:rsidRPr="001B077E">
        <w:rPr>
          <w:rFonts w:ascii="Arial Narrow" w:hAnsi="Arial Narrow"/>
          <w:sz w:val="24"/>
          <w:szCs w:val="24"/>
        </w:rPr>
        <w:t xml:space="preserve">Procede el sobreseimiento del recurso de revisión en los casos siguientes: </w:t>
      </w:r>
    </w:p>
    <w:p w14:paraId="59077868" w14:textId="77777777" w:rsidR="00745C66" w:rsidRPr="001B077E" w:rsidRDefault="00745C66" w:rsidP="00745C66">
      <w:pPr>
        <w:spacing w:after="0" w:line="276" w:lineRule="auto"/>
        <w:jc w:val="both"/>
        <w:rPr>
          <w:rFonts w:ascii="Arial Narrow" w:hAnsi="Arial Narrow"/>
          <w:sz w:val="24"/>
          <w:szCs w:val="24"/>
        </w:rPr>
      </w:pPr>
    </w:p>
    <w:p w14:paraId="0EA31290" w14:textId="77777777" w:rsidR="00745C66" w:rsidRPr="002E559F" w:rsidRDefault="00745C66" w:rsidP="00745C66">
      <w:pPr>
        <w:pStyle w:val="Prrafodelista"/>
        <w:numPr>
          <w:ilvl w:val="0"/>
          <w:numId w:val="30"/>
        </w:numPr>
        <w:spacing w:after="0" w:line="276" w:lineRule="auto"/>
        <w:jc w:val="both"/>
        <w:rPr>
          <w:rFonts w:ascii="Arial Narrow" w:hAnsi="Arial Narrow"/>
          <w:sz w:val="24"/>
          <w:szCs w:val="24"/>
        </w:rPr>
      </w:pPr>
      <w:r w:rsidRPr="002E559F">
        <w:rPr>
          <w:rFonts w:ascii="Arial Narrow" w:hAnsi="Arial Narrow"/>
          <w:sz w:val="24"/>
          <w:szCs w:val="24"/>
        </w:rPr>
        <w:t xml:space="preserve">Cuando el promovente se desista expresamente de su recurso; </w:t>
      </w:r>
    </w:p>
    <w:p w14:paraId="210BDD8E" w14:textId="77777777" w:rsidR="00745C66" w:rsidRPr="001B077E" w:rsidRDefault="00745C66" w:rsidP="00745C66">
      <w:pPr>
        <w:spacing w:after="0" w:line="276" w:lineRule="auto"/>
        <w:jc w:val="both"/>
        <w:rPr>
          <w:rFonts w:ascii="Arial Narrow" w:hAnsi="Arial Narrow"/>
          <w:sz w:val="24"/>
          <w:szCs w:val="24"/>
        </w:rPr>
      </w:pPr>
    </w:p>
    <w:p w14:paraId="5F3F4FC0" w14:textId="77777777" w:rsidR="00745C66" w:rsidRPr="002E559F" w:rsidRDefault="00745C66" w:rsidP="00745C66">
      <w:pPr>
        <w:pStyle w:val="Prrafodelista"/>
        <w:numPr>
          <w:ilvl w:val="0"/>
          <w:numId w:val="30"/>
        </w:numPr>
        <w:spacing w:after="0" w:line="276" w:lineRule="auto"/>
        <w:jc w:val="both"/>
        <w:rPr>
          <w:rFonts w:ascii="Arial Narrow" w:hAnsi="Arial Narrow"/>
          <w:sz w:val="24"/>
          <w:szCs w:val="24"/>
        </w:rPr>
      </w:pPr>
      <w:r w:rsidRPr="002E559F">
        <w:rPr>
          <w:rFonts w:ascii="Arial Narrow" w:hAnsi="Arial Narrow"/>
          <w:sz w:val="24"/>
          <w:szCs w:val="24"/>
        </w:rPr>
        <w:t xml:space="preserve">Cuando durante el procedimiento en que se substancie el recurso de revisión sobrevenga alguna de las causas de improcedencia a que se refiere el artículo 64 S de esta Ley; </w:t>
      </w:r>
    </w:p>
    <w:p w14:paraId="1AE35750" w14:textId="77777777" w:rsidR="00745C66" w:rsidRPr="001B077E" w:rsidRDefault="00745C66" w:rsidP="00745C66">
      <w:pPr>
        <w:spacing w:after="0" w:line="276" w:lineRule="auto"/>
        <w:jc w:val="both"/>
        <w:rPr>
          <w:rFonts w:ascii="Arial Narrow" w:hAnsi="Arial Narrow"/>
          <w:sz w:val="24"/>
          <w:szCs w:val="24"/>
        </w:rPr>
      </w:pPr>
    </w:p>
    <w:p w14:paraId="1E995462" w14:textId="77777777" w:rsidR="00745C66" w:rsidRPr="002E559F" w:rsidRDefault="00745C66" w:rsidP="00745C66">
      <w:pPr>
        <w:pStyle w:val="Prrafodelista"/>
        <w:numPr>
          <w:ilvl w:val="0"/>
          <w:numId w:val="30"/>
        </w:numPr>
        <w:spacing w:after="0" w:line="276" w:lineRule="auto"/>
        <w:jc w:val="both"/>
        <w:rPr>
          <w:rFonts w:ascii="Arial Narrow" w:hAnsi="Arial Narrow"/>
          <w:sz w:val="24"/>
          <w:szCs w:val="24"/>
        </w:rPr>
      </w:pPr>
      <w:r w:rsidRPr="002E559F">
        <w:rPr>
          <w:rFonts w:ascii="Arial Narrow" w:hAnsi="Arial Narrow"/>
          <w:sz w:val="24"/>
          <w:szCs w:val="24"/>
        </w:rPr>
        <w:t xml:space="preserve">Cuando de las constancias que obran en el expediente administrativo quede demostrado que no existe la resolución impugnada; y </w:t>
      </w:r>
    </w:p>
    <w:p w14:paraId="7B46EF8A" w14:textId="77777777" w:rsidR="00745C66" w:rsidRPr="001B077E" w:rsidRDefault="00745C66" w:rsidP="00745C66">
      <w:pPr>
        <w:spacing w:after="0" w:line="276" w:lineRule="auto"/>
        <w:jc w:val="both"/>
        <w:rPr>
          <w:rFonts w:ascii="Arial Narrow" w:hAnsi="Arial Narrow"/>
          <w:sz w:val="24"/>
          <w:szCs w:val="24"/>
        </w:rPr>
      </w:pPr>
    </w:p>
    <w:p w14:paraId="6B608D52" w14:textId="77777777" w:rsidR="00745C66" w:rsidRPr="002E559F" w:rsidRDefault="00745C66" w:rsidP="00745C66">
      <w:pPr>
        <w:pStyle w:val="Prrafodelista"/>
        <w:numPr>
          <w:ilvl w:val="0"/>
          <w:numId w:val="30"/>
        </w:numPr>
        <w:spacing w:after="0" w:line="276" w:lineRule="auto"/>
        <w:jc w:val="both"/>
        <w:rPr>
          <w:rFonts w:ascii="Arial Narrow" w:hAnsi="Arial Narrow"/>
          <w:sz w:val="24"/>
          <w:szCs w:val="24"/>
        </w:rPr>
      </w:pPr>
      <w:r w:rsidRPr="002E559F">
        <w:rPr>
          <w:rFonts w:ascii="Arial Narrow" w:hAnsi="Arial Narrow"/>
          <w:sz w:val="24"/>
          <w:szCs w:val="24"/>
        </w:rPr>
        <w:t xml:space="preserve">Cuando hayan cesado los efectos de la resolución impugnada. </w:t>
      </w:r>
    </w:p>
    <w:p w14:paraId="721A7D4B" w14:textId="77777777" w:rsidR="00745C66" w:rsidRPr="001B077E" w:rsidRDefault="00745C66" w:rsidP="00745C66">
      <w:pPr>
        <w:spacing w:after="0" w:line="276" w:lineRule="auto"/>
        <w:jc w:val="both"/>
        <w:rPr>
          <w:rFonts w:ascii="Arial Narrow" w:hAnsi="Arial Narrow"/>
          <w:sz w:val="24"/>
          <w:szCs w:val="24"/>
        </w:rPr>
      </w:pPr>
    </w:p>
    <w:p w14:paraId="7D45A5D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U.- </w:t>
      </w:r>
      <w:r w:rsidRPr="001B077E">
        <w:rPr>
          <w:rFonts w:ascii="Arial Narrow" w:hAnsi="Arial Narrow"/>
          <w:sz w:val="24"/>
          <w:szCs w:val="24"/>
        </w:rPr>
        <w:t xml:space="preserve">Cuando se alegue que la resolución recurrida no fue notificada o que lo fue ilegalmente, se estará a las reglas siguientes: </w:t>
      </w:r>
    </w:p>
    <w:p w14:paraId="73F85C8E" w14:textId="77777777" w:rsidR="00745C66" w:rsidRPr="001B077E" w:rsidRDefault="00745C66" w:rsidP="00745C66">
      <w:pPr>
        <w:spacing w:after="0" w:line="276" w:lineRule="auto"/>
        <w:jc w:val="both"/>
        <w:rPr>
          <w:rFonts w:ascii="Arial Narrow" w:hAnsi="Arial Narrow"/>
          <w:sz w:val="24"/>
          <w:szCs w:val="24"/>
        </w:rPr>
      </w:pPr>
    </w:p>
    <w:p w14:paraId="1A03B4F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Si el recurrente afirma conocer la resolución administrativa, la impugnación contra la notificación se hará valer mediante la interposición del recurso de revisión contra dicha resolución, en el que manifestará la fecha en que la conoció. </w:t>
      </w:r>
    </w:p>
    <w:p w14:paraId="1B431C10" w14:textId="77777777" w:rsidR="00745C66" w:rsidRPr="001B077E" w:rsidRDefault="00745C66" w:rsidP="00745C66">
      <w:pPr>
        <w:spacing w:after="0" w:line="276" w:lineRule="auto"/>
        <w:jc w:val="both"/>
        <w:rPr>
          <w:rFonts w:ascii="Arial Narrow" w:hAnsi="Arial Narrow"/>
          <w:sz w:val="24"/>
          <w:szCs w:val="24"/>
        </w:rPr>
      </w:pPr>
    </w:p>
    <w:p w14:paraId="7898569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En caso de que también impugne la resolución administrativa, los agravios se expresarán en el citado recurso, conjuntamente con los que se formulen contra la notificación; </w:t>
      </w:r>
    </w:p>
    <w:p w14:paraId="073EFBAF" w14:textId="77777777" w:rsidR="00745C66" w:rsidRPr="001B077E" w:rsidRDefault="00745C66" w:rsidP="00745C66">
      <w:pPr>
        <w:spacing w:after="0" w:line="276" w:lineRule="auto"/>
        <w:jc w:val="both"/>
        <w:rPr>
          <w:rFonts w:ascii="Arial Narrow" w:hAnsi="Arial Narrow"/>
          <w:sz w:val="24"/>
          <w:szCs w:val="24"/>
        </w:rPr>
      </w:pPr>
    </w:p>
    <w:p w14:paraId="164A22C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Si el recurrente niega conocer la resolución, manifestará tal desconocimiento interponiendo el recurso de revisión ante la Secretaría de Finanzas, para notificar dicha resolución. La citada autoridad le dará a conocer la resolución junto con la notificación que de la misma se hubiere practicado, para lo cual el recurrente señalará en el escrito del propio recurso, el domicilio en que se le debe dar a conocer y el nombre de la persona facultada al efecto. Si no hace alguno de los señalamientos mencionados, la autoridad citada dará a conocer la resolución y la notificación por estrados: </w:t>
      </w:r>
    </w:p>
    <w:p w14:paraId="3525A4C2" w14:textId="77777777" w:rsidR="00745C66" w:rsidRPr="001B077E" w:rsidRDefault="00745C66" w:rsidP="00745C66">
      <w:pPr>
        <w:spacing w:after="0" w:line="276" w:lineRule="auto"/>
        <w:jc w:val="both"/>
        <w:rPr>
          <w:rFonts w:ascii="Arial Narrow" w:hAnsi="Arial Narrow"/>
          <w:sz w:val="24"/>
          <w:szCs w:val="24"/>
        </w:rPr>
      </w:pPr>
    </w:p>
    <w:p w14:paraId="002E663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recurrente tendrá un plazo de quince días hábiles a partir del siguiente al en que la autoridad se los haya dado a conocer, para ampliar el recurso de revisión, impugnando la resolución y su notificación o sólo la notificación; </w:t>
      </w:r>
    </w:p>
    <w:p w14:paraId="0F15221B" w14:textId="77777777" w:rsidR="00745C66" w:rsidRPr="001B077E" w:rsidRDefault="00745C66" w:rsidP="00745C66">
      <w:pPr>
        <w:spacing w:after="0" w:line="276" w:lineRule="auto"/>
        <w:jc w:val="both"/>
        <w:rPr>
          <w:rFonts w:ascii="Arial Narrow" w:hAnsi="Arial Narrow"/>
          <w:sz w:val="24"/>
          <w:szCs w:val="24"/>
        </w:rPr>
      </w:pPr>
    </w:p>
    <w:p w14:paraId="38CA278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 autoridad competente para resolver el recurso administrativo estudiará los agravios expresados contra la notificación, previamente al examen de la impugnación que, en su caso, se haya hecho de la resolución administrativa; y </w:t>
      </w:r>
    </w:p>
    <w:p w14:paraId="3E5B0CFD" w14:textId="77777777" w:rsidR="00745C66" w:rsidRPr="001B077E" w:rsidRDefault="00745C66" w:rsidP="00745C66">
      <w:pPr>
        <w:spacing w:after="0" w:line="276" w:lineRule="auto"/>
        <w:jc w:val="both"/>
        <w:rPr>
          <w:rFonts w:ascii="Arial Narrow" w:hAnsi="Arial Narrow"/>
          <w:sz w:val="24"/>
          <w:szCs w:val="24"/>
        </w:rPr>
      </w:pPr>
    </w:p>
    <w:p w14:paraId="460E12A3" w14:textId="77777777" w:rsidR="00745C66" w:rsidRDefault="00745C66" w:rsidP="00745C66">
      <w:pPr>
        <w:pStyle w:val="Prrafodelista"/>
        <w:numPr>
          <w:ilvl w:val="0"/>
          <w:numId w:val="31"/>
        </w:numPr>
        <w:spacing w:after="0" w:line="276" w:lineRule="auto"/>
        <w:jc w:val="both"/>
        <w:rPr>
          <w:rFonts w:ascii="Arial Narrow" w:hAnsi="Arial Narrow"/>
          <w:sz w:val="24"/>
          <w:szCs w:val="24"/>
        </w:rPr>
      </w:pPr>
      <w:r w:rsidRPr="002E559F">
        <w:rPr>
          <w:rFonts w:ascii="Arial Narrow" w:hAnsi="Arial Narrow"/>
          <w:sz w:val="24"/>
          <w:szCs w:val="24"/>
        </w:rPr>
        <w:t xml:space="preserve">Si se resuelve que no hubo notificación o que fue ilegal, tendrá al recurrente como sabedor de la resolución administrativa desde la fecha en que manifestó conocerla o en que se le dio a conocer en los términos de la fracción II de este artículo, quedando sin efectos todo lo actuado en base a aquélla, y procederá al estudio de la impugnación que, en su caso, hubiese formulado en contra de dicha resolución. </w:t>
      </w:r>
    </w:p>
    <w:p w14:paraId="24EDD10E" w14:textId="77777777" w:rsidR="00745C66" w:rsidRPr="002E559F" w:rsidRDefault="00745C66" w:rsidP="00745C66">
      <w:pPr>
        <w:pStyle w:val="Prrafodelista"/>
        <w:spacing w:after="0" w:line="276" w:lineRule="auto"/>
        <w:jc w:val="both"/>
        <w:rPr>
          <w:rFonts w:ascii="Arial Narrow" w:hAnsi="Arial Narrow"/>
          <w:sz w:val="24"/>
          <w:szCs w:val="24"/>
        </w:rPr>
      </w:pPr>
    </w:p>
    <w:p w14:paraId="5279D7C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Si resuelve que la notificación fue legalmente practicada y, como consecuencia de ello, la impugnación contra la resolución se interpuso extemporáneamente, desechará dicho recurso.</w:t>
      </w:r>
    </w:p>
    <w:p w14:paraId="275706DE" w14:textId="77777777" w:rsidR="00745C66" w:rsidRDefault="00745C66" w:rsidP="00745C66">
      <w:pPr>
        <w:spacing w:after="0" w:line="276" w:lineRule="auto"/>
        <w:jc w:val="both"/>
        <w:rPr>
          <w:rFonts w:ascii="Arial Narrow" w:hAnsi="Arial Narrow"/>
          <w:b/>
          <w:bCs/>
          <w:sz w:val="24"/>
          <w:szCs w:val="24"/>
        </w:rPr>
      </w:pPr>
    </w:p>
    <w:p w14:paraId="50AF40D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V.- </w:t>
      </w:r>
      <w:r w:rsidRPr="001B077E">
        <w:rPr>
          <w:rFonts w:ascii="Arial Narrow" w:hAnsi="Arial Narrow"/>
          <w:sz w:val="24"/>
          <w:szCs w:val="24"/>
        </w:rPr>
        <w:t xml:space="preserve">En el recurso de revisión se admitirá toda clase de pruebas, excepto la testimonial y la de confesión de las autoridades mediante absolución de posiciones. No se considerará comprendida en esta prohibición la petición de informes a las autoridades fiscales, respecto de hechos que consten en sus expedientes o de documentos agregados a ellos. </w:t>
      </w:r>
    </w:p>
    <w:p w14:paraId="6E589D20" w14:textId="77777777" w:rsidR="00745C66" w:rsidRPr="001B077E" w:rsidRDefault="00745C66" w:rsidP="00745C66">
      <w:pPr>
        <w:spacing w:after="0" w:line="276" w:lineRule="auto"/>
        <w:jc w:val="both"/>
        <w:rPr>
          <w:rFonts w:ascii="Arial Narrow" w:hAnsi="Arial Narrow"/>
          <w:sz w:val="24"/>
          <w:szCs w:val="24"/>
        </w:rPr>
      </w:pPr>
    </w:p>
    <w:p w14:paraId="5890C6F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pruebas supervenientes podrán presentarse siempre que no se haya dictado la resolución del recurso. </w:t>
      </w:r>
    </w:p>
    <w:p w14:paraId="452DD2C3" w14:textId="77777777" w:rsidR="00745C66" w:rsidRPr="001B077E" w:rsidRDefault="00745C66" w:rsidP="00745C66">
      <w:pPr>
        <w:spacing w:after="0" w:line="276" w:lineRule="auto"/>
        <w:jc w:val="both"/>
        <w:rPr>
          <w:rFonts w:ascii="Arial Narrow" w:hAnsi="Arial Narrow"/>
          <w:sz w:val="24"/>
          <w:szCs w:val="24"/>
        </w:rPr>
      </w:pPr>
    </w:p>
    <w:p w14:paraId="09FB654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Harán prueba plena la confesión expresa del recurrente, las presunciones legales que no admitan prueba en contrario, así como los hechos legalmente afirmados por autoridad en documentos públicos, incluyendo los digitales; pero si en los documentos públicos se contienen declaraciones de verdad o manifestaciones de hechos de particulares, los documentos sólo prueban plenamente que, ante la autoridad que los expidió, se hicieron tales declaraciones o manifestaciones, pero no prueban la verdad de lo declarado o manifestado. </w:t>
      </w:r>
    </w:p>
    <w:p w14:paraId="0C69E204" w14:textId="77777777" w:rsidR="00745C66" w:rsidRPr="001B077E" w:rsidRDefault="00745C66" w:rsidP="00745C66">
      <w:pPr>
        <w:spacing w:after="0" w:line="276" w:lineRule="auto"/>
        <w:jc w:val="both"/>
        <w:rPr>
          <w:rFonts w:ascii="Arial Narrow" w:hAnsi="Arial Narrow"/>
          <w:sz w:val="24"/>
          <w:szCs w:val="24"/>
        </w:rPr>
      </w:pPr>
    </w:p>
    <w:p w14:paraId="551058E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demás pruebas quedarán a la prudente apreciación de la Secretaría de Finanzas. </w:t>
      </w:r>
    </w:p>
    <w:p w14:paraId="6F300250" w14:textId="77777777" w:rsidR="00745C66" w:rsidRPr="001B077E" w:rsidRDefault="00745C66" w:rsidP="00745C66">
      <w:pPr>
        <w:spacing w:after="0" w:line="276" w:lineRule="auto"/>
        <w:jc w:val="both"/>
        <w:rPr>
          <w:rFonts w:ascii="Arial Narrow" w:hAnsi="Arial Narrow"/>
          <w:sz w:val="24"/>
          <w:szCs w:val="24"/>
        </w:rPr>
      </w:pPr>
    </w:p>
    <w:p w14:paraId="1FD5BA30"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Si por la </w:t>
      </w:r>
      <w:proofErr w:type="spellStart"/>
      <w:r w:rsidRPr="001B077E">
        <w:rPr>
          <w:rFonts w:ascii="Arial Narrow" w:hAnsi="Arial Narrow"/>
          <w:sz w:val="24"/>
          <w:szCs w:val="24"/>
        </w:rPr>
        <w:t>adminiculación</w:t>
      </w:r>
      <w:proofErr w:type="spellEnd"/>
      <w:r w:rsidRPr="001B077E">
        <w:rPr>
          <w:rFonts w:ascii="Arial Narrow" w:hAnsi="Arial Narrow"/>
          <w:sz w:val="24"/>
          <w:szCs w:val="24"/>
        </w:rPr>
        <w:t xml:space="preserve"> de las pruebas rendidas y de las presunciones formadas, las autoridades adquieren convicción distinta acerca de los hechos materia del recurso, podrán valorar las pruebas sin sujetarse a lo dispuesto en este artículo, debiendo en ese caso fundar razonadamente esta parte de su resolución. </w:t>
      </w:r>
    </w:p>
    <w:p w14:paraId="6554987B" w14:textId="77777777" w:rsidR="00745C66" w:rsidRPr="001B077E" w:rsidRDefault="00745C66" w:rsidP="00745C66">
      <w:pPr>
        <w:spacing w:after="0" w:line="276" w:lineRule="auto"/>
        <w:jc w:val="both"/>
        <w:rPr>
          <w:rFonts w:ascii="Arial Narrow" w:hAnsi="Arial Narrow"/>
          <w:sz w:val="24"/>
          <w:szCs w:val="24"/>
        </w:rPr>
      </w:pPr>
    </w:p>
    <w:p w14:paraId="796A86B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W.- </w:t>
      </w:r>
      <w:r w:rsidRPr="001B077E">
        <w:rPr>
          <w:rFonts w:ascii="Arial Narrow" w:hAnsi="Arial Narrow"/>
          <w:sz w:val="24"/>
          <w:szCs w:val="24"/>
        </w:rPr>
        <w:t xml:space="preserve">La autoridad deberá dictar resolución y notificarla en un término que no excederá de tres meses contados a partir de la fecha de interposición del recurso. </w:t>
      </w:r>
    </w:p>
    <w:p w14:paraId="06BFFB9F" w14:textId="77777777" w:rsidR="00745C66" w:rsidRPr="001B077E" w:rsidRDefault="00745C66" w:rsidP="00745C66">
      <w:pPr>
        <w:spacing w:after="0" w:line="276" w:lineRule="auto"/>
        <w:jc w:val="both"/>
        <w:rPr>
          <w:rFonts w:ascii="Arial Narrow" w:hAnsi="Arial Narrow"/>
          <w:sz w:val="24"/>
          <w:szCs w:val="24"/>
        </w:rPr>
      </w:pPr>
    </w:p>
    <w:p w14:paraId="0E24B917"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X.- </w:t>
      </w:r>
      <w:r w:rsidRPr="001B077E">
        <w:rPr>
          <w:rFonts w:ascii="Arial Narrow" w:hAnsi="Arial Narrow"/>
          <w:sz w:val="24"/>
          <w:szCs w:val="24"/>
        </w:rPr>
        <w:t xml:space="preserve">La resolución del recurso se fundará en derecho y examinará todos y cada uno de los agravios hechos valer por el recurrente, teniendo la autoridad la facultad de invocar hechos notorios; pero cuando uno de los agravios sea suficiente para desvirtuar la validez de la resolución impugnada, bastará con el examen de dicho punto. </w:t>
      </w:r>
    </w:p>
    <w:p w14:paraId="31DD4EEB" w14:textId="77777777" w:rsidR="00745C66" w:rsidRPr="001B077E" w:rsidRDefault="00745C66" w:rsidP="00745C66">
      <w:pPr>
        <w:spacing w:after="0" w:line="276" w:lineRule="auto"/>
        <w:jc w:val="both"/>
        <w:rPr>
          <w:rFonts w:ascii="Arial Narrow" w:hAnsi="Arial Narrow"/>
          <w:sz w:val="24"/>
          <w:szCs w:val="24"/>
        </w:rPr>
      </w:pPr>
    </w:p>
    <w:p w14:paraId="1229639E"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 autoridad podrá corregir los errores que advierta en la cita de los preceptos que se consideren violados y examinar en su conjunto los agravios, así como los demás razonamientos del recurrente, a fin de resolver la cuestión efectivamente planteada, pero sin cambiar los hechos expuestos en el recurso. Igualmente podrá revocar la resolución administrativa cuando advierta una ilegalidad manifiesta y los agravios sean insuficientes, pero deberá fundar cuidadosamente los motivos por los que la consideró ilegal y precisar el alcance de su resolución. </w:t>
      </w:r>
    </w:p>
    <w:p w14:paraId="58DF5A7F" w14:textId="77777777" w:rsidR="00745C66" w:rsidRPr="001B077E" w:rsidRDefault="00745C66" w:rsidP="00745C66">
      <w:pPr>
        <w:spacing w:after="0" w:line="276" w:lineRule="auto"/>
        <w:jc w:val="both"/>
        <w:rPr>
          <w:rFonts w:ascii="Arial Narrow" w:hAnsi="Arial Narrow"/>
          <w:sz w:val="24"/>
          <w:szCs w:val="24"/>
        </w:rPr>
      </w:pPr>
    </w:p>
    <w:p w14:paraId="0B9F998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No se podrán revocar o modificar la resolución en la parte no impugnada por el recurrente. </w:t>
      </w:r>
    </w:p>
    <w:p w14:paraId="04D165ED" w14:textId="77777777" w:rsidR="00745C66" w:rsidRPr="001B077E" w:rsidRDefault="00745C66" w:rsidP="00745C66">
      <w:pPr>
        <w:spacing w:after="0" w:line="276" w:lineRule="auto"/>
        <w:jc w:val="both"/>
        <w:rPr>
          <w:rFonts w:ascii="Arial Narrow" w:hAnsi="Arial Narrow"/>
          <w:sz w:val="24"/>
          <w:szCs w:val="24"/>
        </w:rPr>
      </w:pPr>
    </w:p>
    <w:p w14:paraId="703FEA1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64 Y.- </w:t>
      </w:r>
      <w:r w:rsidRPr="001B077E">
        <w:rPr>
          <w:rFonts w:ascii="Arial Narrow" w:hAnsi="Arial Narrow"/>
          <w:sz w:val="24"/>
          <w:szCs w:val="24"/>
        </w:rPr>
        <w:t xml:space="preserve">La resolución que ponga fin al recurso podrá: </w:t>
      </w:r>
    </w:p>
    <w:p w14:paraId="5F039E7C" w14:textId="77777777" w:rsidR="00745C66" w:rsidRPr="001B077E" w:rsidRDefault="00745C66" w:rsidP="00745C66">
      <w:pPr>
        <w:spacing w:after="0" w:line="276" w:lineRule="auto"/>
        <w:jc w:val="both"/>
        <w:rPr>
          <w:rFonts w:ascii="Arial Narrow" w:hAnsi="Arial Narrow"/>
          <w:sz w:val="24"/>
          <w:szCs w:val="24"/>
        </w:rPr>
      </w:pPr>
    </w:p>
    <w:p w14:paraId="28E3F542" w14:textId="77777777" w:rsidR="00745C66" w:rsidRPr="00ED111D" w:rsidRDefault="00745C66" w:rsidP="00745C66">
      <w:pPr>
        <w:pStyle w:val="Prrafodelista"/>
        <w:numPr>
          <w:ilvl w:val="0"/>
          <w:numId w:val="32"/>
        </w:numPr>
        <w:spacing w:after="0" w:line="276" w:lineRule="auto"/>
        <w:jc w:val="both"/>
        <w:rPr>
          <w:rFonts w:ascii="Arial Narrow" w:hAnsi="Arial Narrow"/>
          <w:sz w:val="24"/>
          <w:szCs w:val="24"/>
        </w:rPr>
      </w:pPr>
      <w:r w:rsidRPr="00ED111D">
        <w:rPr>
          <w:rFonts w:ascii="Arial Narrow" w:hAnsi="Arial Narrow"/>
          <w:sz w:val="24"/>
          <w:szCs w:val="24"/>
        </w:rPr>
        <w:t xml:space="preserve">Desecharlo por improcedente, tenerlo por no interpuesto o sobreseerlo, en su caso; </w:t>
      </w:r>
    </w:p>
    <w:p w14:paraId="4C44A244" w14:textId="77777777" w:rsidR="00745C66" w:rsidRDefault="00745C66" w:rsidP="00745C66">
      <w:pPr>
        <w:spacing w:after="0" w:line="276" w:lineRule="auto"/>
        <w:jc w:val="both"/>
        <w:rPr>
          <w:rFonts w:ascii="Arial Narrow" w:hAnsi="Arial Narrow"/>
          <w:sz w:val="24"/>
          <w:szCs w:val="24"/>
        </w:rPr>
      </w:pPr>
    </w:p>
    <w:p w14:paraId="0011FAE0" w14:textId="77777777" w:rsidR="00745C66" w:rsidRPr="00ED111D" w:rsidRDefault="00745C66" w:rsidP="00745C66">
      <w:pPr>
        <w:pStyle w:val="Prrafodelista"/>
        <w:numPr>
          <w:ilvl w:val="0"/>
          <w:numId w:val="32"/>
        </w:numPr>
        <w:spacing w:after="0" w:line="276" w:lineRule="auto"/>
        <w:jc w:val="both"/>
        <w:rPr>
          <w:rFonts w:ascii="Arial Narrow" w:hAnsi="Arial Narrow"/>
          <w:sz w:val="24"/>
          <w:szCs w:val="24"/>
        </w:rPr>
      </w:pPr>
      <w:r w:rsidRPr="00ED111D">
        <w:rPr>
          <w:rFonts w:ascii="Arial Narrow" w:hAnsi="Arial Narrow"/>
          <w:sz w:val="24"/>
          <w:szCs w:val="24"/>
        </w:rPr>
        <w:t xml:space="preserve">Confirmar la resolución recurrida; </w:t>
      </w:r>
    </w:p>
    <w:p w14:paraId="4CD213A1" w14:textId="77777777" w:rsidR="00745C66" w:rsidRDefault="00745C66" w:rsidP="00745C66">
      <w:pPr>
        <w:spacing w:after="0" w:line="276" w:lineRule="auto"/>
        <w:jc w:val="both"/>
        <w:rPr>
          <w:rFonts w:ascii="Arial Narrow" w:hAnsi="Arial Narrow"/>
          <w:sz w:val="24"/>
          <w:szCs w:val="24"/>
        </w:rPr>
      </w:pPr>
    </w:p>
    <w:p w14:paraId="3247E06E" w14:textId="77777777" w:rsidR="00745C66" w:rsidRPr="00ED111D" w:rsidRDefault="00745C66" w:rsidP="00745C66">
      <w:pPr>
        <w:pStyle w:val="Prrafodelista"/>
        <w:numPr>
          <w:ilvl w:val="0"/>
          <w:numId w:val="32"/>
        </w:numPr>
        <w:spacing w:after="0" w:line="276" w:lineRule="auto"/>
        <w:jc w:val="both"/>
        <w:rPr>
          <w:rFonts w:ascii="Arial Narrow" w:hAnsi="Arial Narrow"/>
          <w:sz w:val="24"/>
          <w:szCs w:val="24"/>
        </w:rPr>
      </w:pPr>
      <w:r w:rsidRPr="00ED111D">
        <w:rPr>
          <w:rFonts w:ascii="Arial Narrow" w:hAnsi="Arial Narrow"/>
          <w:sz w:val="24"/>
          <w:szCs w:val="24"/>
        </w:rPr>
        <w:t>Mandar reponer el procedimiento administrativo o que se emita una nueva resolución;</w:t>
      </w:r>
    </w:p>
    <w:p w14:paraId="0A79B461" w14:textId="77777777" w:rsidR="00745C66" w:rsidRDefault="00745C66" w:rsidP="00745C66">
      <w:pPr>
        <w:spacing w:after="0" w:line="276" w:lineRule="auto"/>
        <w:jc w:val="both"/>
        <w:rPr>
          <w:rFonts w:ascii="Arial Narrow" w:hAnsi="Arial Narrow"/>
          <w:sz w:val="24"/>
          <w:szCs w:val="24"/>
        </w:rPr>
      </w:pPr>
    </w:p>
    <w:p w14:paraId="7A09AD99" w14:textId="77777777" w:rsidR="00745C66" w:rsidRPr="00ED111D" w:rsidRDefault="00745C66" w:rsidP="00745C66">
      <w:pPr>
        <w:pStyle w:val="Prrafodelista"/>
        <w:numPr>
          <w:ilvl w:val="0"/>
          <w:numId w:val="32"/>
        </w:numPr>
        <w:spacing w:after="0" w:line="276" w:lineRule="auto"/>
        <w:jc w:val="both"/>
        <w:rPr>
          <w:rFonts w:ascii="Arial Narrow" w:hAnsi="Arial Narrow"/>
          <w:sz w:val="24"/>
          <w:szCs w:val="24"/>
        </w:rPr>
      </w:pPr>
      <w:r w:rsidRPr="00ED111D">
        <w:rPr>
          <w:rFonts w:ascii="Arial Narrow" w:hAnsi="Arial Narrow"/>
          <w:sz w:val="24"/>
          <w:szCs w:val="24"/>
        </w:rPr>
        <w:t xml:space="preserve">Dejar sin efectos la resolución impugnada; y </w:t>
      </w:r>
    </w:p>
    <w:p w14:paraId="6055C7E8" w14:textId="77777777" w:rsidR="00745C66" w:rsidRDefault="00745C66" w:rsidP="00745C66">
      <w:pPr>
        <w:spacing w:after="0" w:line="276" w:lineRule="auto"/>
        <w:jc w:val="both"/>
        <w:rPr>
          <w:rFonts w:ascii="Arial Narrow" w:hAnsi="Arial Narrow"/>
          <w:sz w:val="24"/>
          <w:szCs w:val="24"/>
        </w:rPr>
      </w:pPr>
    </w:p>
    <w:p w14:paraId="55E2FCE6" w14:textId="77777777" w:rsidR="00745C66" w:rsidRPr="00ED111D" w:rsidRDefault="00745C66" w:rsidP="00745C66">
      <w:pPr>
        <w:pStyle w:val="Prrafodelista"/>
        <w:numPr>
          <w:ilvl w:val="0"/>
          <w:numId w:val="32"/>
        </w:numPr>
        <w:spacing w:after="0" w:line="276" w:lineRule="auto"/>
        <w:jc w:val="both"/>
        <w:rPr>
          <w:rFonts w:ascii="Arial Narrow" w:hAnsi="Arial Narrow"/>
          <w:sz w:val="24"/>
          <w:szCs w:val="24"/>
        </w:rPr>
      </w:pPr>
      <w:r w:rsidRPr="00ED111D">
        <w:rPr>
          <w:rFonts w:ascii="Arial Narrow" w:hAnsi="Arial Narrow"/>
          <w:sz w:val="24"/>
          <w:szCs w:val="24"/>
        </w:rPr>
        <w:t xml:space="preserve">Modificar la resolución o dictar una nueva que la sustituya, cuando el recurso interpuesto sea total o parcialmente resuelto a favor del recurrente. </w:t>
      </w:r>
    </w:p>
    <w:p w14:paraId="000CF9CC" w14:textId="77777777" w:rsidR="00745C66" w:rsidRDefault="00745C66" w:rsidP="00745C66">
      <w:pPr>
        <w:spacing w:after="0" w:line="276" w:lineRule="auto"/>
        <w:jc w:val="both"/>
        <w:rPr>
          <w:rFonts w:ascii="Arial Narrow" w:hAnsi="Arial Narrow"/>
          <w:sz w:val="24"/>
          <w:szCs w:val="24"/>
        </w:rPr>
      </w:pPr>
    </w:p>
    <w:p w14:paraId="0CD7AC5A"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Si la resolución ordena realizar un determinado acto o iniciar la reposición del procedimiento, deberá cumplirse en un plazo de tres meses, contados a partir de la fecha en que dicha resolución se encuentre firme. </w:t>
      </w:r>
    </w:p>
    <w:p w14:paraId="48FBB6BD" w14:textId="77777777" w:rsidR="00745C66" w:rsidRDefault="00745C66" w:rsidP="00745C66">
      <w:pPr>
        <w:spacing w:after="0" w:line="276" w:lineRule="auto"/>
        <w:jc w:val="both"/>
        <w:rPr>
          <w:rFonts w:ascii="Arial Narrow" w:hAnsi="Arial Narrow"/>
          <w:b/>
          <w:bCs/>
          <w:sz w:val="24"/>
          <w:szCs w:val="24"/>
        </w:rPr>
      </w:pPr>
    </w:p>
    <w:p w14:paraId="7B9E4113"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DÉCIMO PRIMERO</w:t>
      </w:r>
    </w:p>
    <w:p w14:paraId="01336A6C"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 LAS INFRACCIONES Y SANCIONES</w:t>
      </w:r>
    </w:p>
    <w:p w14:paraId="2C864FBB" w14:textId="77777777" w:rsidR="00745C66" w:rsidRDefault="00745C66" w:rsidP="00745C66">
      <w:pPr>
        <w:spacing w:after="0" w:line="276" w:lineRule="auto"/>
        <w:jc w:val="both"/>
        <w:rPr>
          <w:rFonts w:ascii="Arial Narrow" w:hAnsi="Arial Narrow"/>
          <w:b/>
          <w:bCs/>
          <w:sz w:val="24"/>
          <w:szCs w:val="24"/>
        </w:rPr>
      </w:pPr>
    </w:p>
    <w:p w14:paraId="37AD9001"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65.- </w:t>
      </w:r>
      <w:r w:rsidRPr="001B077E">
        <w:rPr>
          <w:rFonts w:ascii="Arial Narrow" w:hAnsi="Arial Narrow"/>
          <w:sz w:val="24"/>
          <w:szCs w:val="24"/>
        </w:rPr>
        <w:t xml:space="preserve">Las infracciones a la presente Ley serán sancionadas con multa, calculada en base al valor de la Unidad de Medida y Actualización vigente, al momento de cometerse la infracción. </w:t>
      </w:r>
    </w:p>
    <w:p w14:paraId="187A37E4"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(Párrafo reformado mediante decreto número 14 aprobado por la LXIII Legislatura el 23 de diciembre del 2016 y publicado en el Periódico Oficial del Estado número 53 Cuarta Sección el 31 de diciembre del 2016). </w:t>
      </w:r>
    </w:p>
    <w:p w14:paraId="23BEE691" w14:textId="77777777" w:rsidR="00745C66" w:rsidRPr="001B077E" w:rsidRDefault="00745C66" w:rsidP="00745C66">
      <w:pPr>
        <w:spacing w:after="0" w:line="276" w:lineRule="auto"/>
        <w:jc w:val="both"/>
        <w:rPr>
          <w:rFonts w:ascii="Arial Narrow" w:hAnsi="Arial Narrow"/>
          <w:sz w:val="24"/>
          <w:szCs w:val="24"/>
        </w:rPr>
      </w:pPr>
    </w:p>
    <w:p w14:paraId="6DA0201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Dichas sanciones se determinarán tomando en cuenta la trascendencia de la infracción y la reincidencia, salvo cuando la impuesta sea la mínima. </w:t>
      </w:r>
    </w:p>
    <w:p w14:paraId="32FCF7C4" w14:textId="77777777" w:rsidR="00745C66" w:rsidRPr="001B077E" w:rsidRDefault="00745C66" w:rsidP="00745C66">
      <w:pPr>
        <w:spacing w:after="0" w:line="276" w:lineRule="auto"/>
        <w:jc w:val="both"/>
        <w:rPr>
          <w:rFonts w:ascii="Arial Narrow" w:hAnsi="Arial Narrow"/>
          <w:sz w:val="24"/>
          <w:szCs w:val="24"/>
        </w:rPr>
      </w:pPr>
    </w:p>
    <w:p w14:paraId="2DB9DE2A"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66.- </w:t>
      </w:r>
      <w:r w:rsidRPr="001B077E">
        <w:rPr>
          <w:rFonts w:ascii="Arial Narrow" w:hAnsi="Arial Narrow"/>
          <w:sz w:val="24"/>
          <w:szCs w:val="24"/>
        </w:rPr>
        <w:t xml:space="preserve">Se impondrá multa de cinco a diez veces el valor de la Unidad de Medida y Actualización vigente, a todos aquellos propietarios o poseedores de un bien inmueble: </w:t>
      </w:r>
    </w:p>
    <w:p w14:paraId="4E8CC16E"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(Párrafo reformado mediante decreto número 14 aprobado por la LXIII Legislatura el 23 de diciembre del 2016 y publicado en el Periódico Oficial del Estado número 53 Cuarta Sección el 31 de diciembre del 2016). </w:t>
      </w:r>
    </w:p>
    <w:p w14:paraId="08E58071" w14:textId="77777777" w:rsidR="00745C66" w:rsidRPr="00ED111D"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677D1C9B" w14:textId="77777777" w:rsidR="00745C66" w:rsidRPr="00ED111D" w:rsidRDefault="00745C66" w:rsidP="00745C66">
      <w:pPr>
        <w:pStyle w:val="Prrafodelista"/>
        <w:numPr>
          <w:ilvl w:val="0"/>
          <w:numId w:val="33"/>
        </w:numPr>
        <w:spacing w:after="0" w:line="276" w:lineRule="auto"/>
        <w:jc w:val="both"/>
        <w:rPr>
          <w:rFonts w:ascii="Arial Narrow" w:hAnsi="Arial Narrow"/>
          <w:sz w:val="24"/>
          <w:szCs w:val="24"/>
        </w:rPr>
      </w:pPr>
      <w:r w:rsidRPr="00ED111D">
        <w:rPr>
          <w:rFonts w:ascii="Arial Narrow" w:hAnsi="Arial Narrow"/>
          <w:sz w:val="24"/>
          <w:szCs w:val="24"/>
        </w:rPr>
        <w:t xml:space="preserve">Que no proporcione al Instituto, los datos o informes que éste le solicite. </w:t>
      </w:r>
    </w:p>
    <w:p w14:paraId="45BF50EE" w14:textId="77777777" w:rsidR="00745C66" w:rsidRPr="001B077E" w:rsidRDefault="00745C66" w:rsidP="00745C66">
      <w:pPr>
        <w:spacing w:after="0" w:line="276" w:lineRule="auto"/>
        <w:jc w:val="both"/>
        <w:rPr>
          <w:rFonts w:ascii="Arial Narrow" w:hAnsi="Arial Narrow"/>
          <w:sz w:val="24"/>
          <w:szCs w:val="24"/>
        </w:rPr>
      </w:pPr>
    </w:p>
    <w:p w14:paraId="5790A682" w14:textId="77777777" w:rsidR="00745C66" w:rsidRPr="00ED111D" w:rsidRDefault="00745C66" w:rsidP="00745C66">
      <w:pPr>
        <w:pStyle w:val="Prrafodelista"/>
        <w:numPr>
          <w:ilvl w:val="0"/>
          <w:numId w:val="33"/>
        </w:numPr>
        <w:spacing w:after="0" w:line="276" w:lineRule="auto"/>
        <w:jc w:val="both"/>
        <w:rPr>
          <w:rFonts w:ascii="Arial Narrow" w:hAnsi="Arial Narrow"/>
          <w:sz w:val="24"/>
          <w:szCs w:val="24"/>
        </w:rPr>
      </w:pPr>
      <w:r w:rsidRPr="00ED111D">
        <w:rPr>
          <w:rFonts w:ascii="Arial Narrow" w:hAnsi="Arial Narrow"/>
          <w:sz w:val="24"/>
          <w:szCs w:val="24"/>
        </w:rPr>
        <w:t xml:space="preserve">Que, habiéndose cumplido las formalidades previstas en el Código Fiscal del Estado para las visitas domiciliarias, no permita el acceso al interior del inmueble al personal del Instituto. </w:t>
      </w:r>
    </w:p>
    <w:p w14:paraId="6350A037" w14:textId="77777777" w:rsidR="00745C66" w:rsidRDefault="00745C66" w:rsidP="00745C66">
      <w:pPr>
        <w:spacing w:after="0" w:line="276" w:lineRule="auto"/>
        <w:jc w:val="both"/>
        <w:rPr>
          <w:rFonts w:ascii="Arial Narrow" w:hAnsi="Arial Narrow"/>
          <w:sz w:val="24"/>
          <w:szCs w:val="24"/>
        </w:rPr>
      </w:pPr>
    </w:p>
    <w:p w14:paraId="271F59C4" w14:textId="77777777" w:rsidR="00745C66" w:rsidRPr="00ED111D" w:rsidRDefault="00745C66" w:rsidP="00745C66">
      <w:pPr>
        <w:pStyle w:val="Prrafodelista"/>
        <w:numPr>
          <w:ilvl w:val="0"/>
          <w:numId w:val="33"/>
        </w:numPr>
        <w:spacing w:after="0" w:line="276" w:lineRule="auto"/>
        <w:jc w:val="both"/>
        <w:rPr>
          <w:rFonts w:ascii="Arial Narrow" w:hAnsi="Arial Narrow"/>
          <w:sz w:val="24"/>
          <w:szCs w:val="24"/>
        </w:rPr>
      </w:pPr>
      <w:r w:rsidRPr="00ED111D">
        <w:rPr>
          <w:rFonts w:ascii="Arial Narrow" w:hAnsi="Arial Narrow"/>
          <w:sz w:val="24"/>
          <w:szCs w:val="24"/>
        </w:rPr>
        <w:t xml:space="preserve">Que de manera dolosa obstruya los trabajos del personal del Instituto Catastral del Estado de Oaxaca o Perito Valuador autorizado para la valuación, revaluación, localización, identificación, mensura y levantamiento de los planos, así como las demás operaciones catastrales relativas a los bienes inmuebles en los términos establecidos en esta Ley; </w:t>
      </w:r>
    </w:p>
    <w:p w14:paraId="78C36A60" w14:textId="77777777" w:rsidR="00745C66" w:rsidRDefault="00745C66" w:rsidP="00745C66">
      <w:pPr>
        <w:spacing w:after="0" w:line="276" w:lineRule="auto"/>
        <w:jc w:val="both"/>
        <w:rPr>
          <w:rFonts w:ascii="Arial Narrow" w:hAnsi="Arial Narrow"/>
          <w:sz w:val="24"/>
          <w:szCs w:val="24"/>
        </w:rPr>
      </w:pPr>
    </w:p>
    <w:p w14:paraId="7BD4CB39" w14:textId="77777777" w:rsidR="00745C66" w:rsidRPr="00ED111D" w:rsidRDefault="00745C66" w:rsidP="00745C66">
      <w:pPr>
        <w:pStyle w:val="Prrafodelista"/>
        <w:numPr>
          <w:ilvl w:val="0"/>
          <w:numId w:val="33"/>
        </w:numPr>
        <w:spacing w:after="0" w:line="276" w:lineRule="auto"/>
        <w:jc w:val="both"/>
        <w:rPr>
          <w:rFonts w:ascii="Arial Narrow" w:hAnsi="Arial Narrow"/>
          <w:sz w:val="24"/>
          <w:szCs w:val="24"/>
        </w:rPr>
      </w:pPr>
      <w:r w:rsidRPr="00ED111D">
        <w:rPr>
          <w:rFonts w:ascii="Arial Narrow" w:hAnsi="Arial Narrow"/>
          <w:sz w:val="24"/>
          <w:szCs w:val="24"/>
        </w:rPr>
        <w:t xml:space="preserve">Que no realice las manifestaciones o avisos que esta Ley le impone. </w:t>
      </w:r>
    </w:p>
    <w:p w14:paraId="2D854EB5" w14:textId="77777777" w:rsidR="00745C66" w:rsidRDefault="00745C66" w:rsidP="00745C66">
      <w:pPr>
        <w:spacing w:after="0" w:line="276" w:lineRule="auto"/>
        <w:jc w:val="both"/>
        <w:rPr>
          <w:rFonts w:ascii="Arial Narrow" w:hAnsi="Arial Narrow"/>
          <w:sz w:val="24"/>
          <w:szCs w:val="24"/>
        </w:rPr>
      </w:pPr>
    </w:p>
    <w:p w14:paraId="6E29391D" w14:textId="77777777" w:rsidR="00745C66" w:rsidRPr="00ED111D" w:rsidRDefault="00745C66" w:rsidP="00745C66">
      <w:pPr>
        <w:pStyle w:val="Prrafodelista"/>
        <w:numPr>
          <w:ilvl w:val="0"/>
          <w:numId w:val="33"/>
        </w:numPr>
        <w:spacing w:after="0" w:line="276" w:lineRule="auto"/>
        <w:jc w:val="both"/>
        <w:rPr>
          <w:rFonts w:ascii="Arial Narrow" w:hAnsi="Arial Narrow"/>
          <w:sz w:val="24"/>
          <w:szCs w:val="24"/>
        </w:rPr>
      </w:pPr>
      <w:r w:rsidRPr="00ED111D">
        <w:rPr>
          <w:rFonts w:ascii="Arial Narrow" w:hAnsi="Arial Narrow"/>
          <w:sz w:val="24"/>
          <w:szCs w:val="24"/>
        </w:rPr>
        <w:t xml:space="preserve">Que no manifieste al Instituto cualquier modificación que se haga a los elementos y características físicas del inmueble. </w:t>
      </w:r>
    </w:p>
    <w:p w14:paraId="3E80F2B0" w14:textId="77777777" w:rsidR="00745C66" w:rsidRPr="001B077E" w:rsidRDefault="00745C66" w:rsidP="00745C66">
      <w:pPr>
        <w:spacing w:after="0" w:line="276" w:lineRule="auto"/>
        <w:jc w:val="both"/>
        <w:rPr>
          <w:rFonts w:ascii="Arial Narrow" w:hAnsi="Arial Narrow"/>
          <w:sz w:val="24"/>
          <w:szCs w:val="24"/>
        </w:rPr>
      </w:pPr>
    </w:p>
    <w:p w14:paraId="73EB2C2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Para la imposición de las multas en los supuestos señalados en las fracciones II y III de este artículo, la autoridad competente deberá levantar acta circunstanciada con las formalidades</w:t>
      </w:r>
      <w:r>
        <w:rPr>
          <w:rFonts w:ascii="Arial Narrow" w:hAnsi="Arial Narrow"/>
          <w:sz w:val="24"/>
          <w:szCs w:val="24"/>
        </w:rPr>
        <w:t xml:space="preserve"> </w:t>
      </w:r>
      <w:r w:rsidRPr="001B077E">
        <w:rPr>
          <w:rFonts w:ascii="Arial Narrow" w:hAnsi="Arial Narrow"/>
          <w:sz w:val="24"/>
          <w:szCs w:val="24"/>
        </w:rPr>
        <w:t xml:space="preserve">aplicables que señala el Código Fiscal para el Estado de Oaxaca para las visitas domiciliarias, en la que se hará constar la imposibilidad de realizar las operaciones catastrales. </w:t>
      </w:r>
    </w:p>
    <w:p w14:paraId="200A4C7C" w14:textId="77777777" w:rsidR="00745C66" w:rsidRPr="001B077E" w:rsidRDefault="00745C66" w:rsidP="00745C66">
      <w:pPr>
        <w:spacing w:after="0" w:line="276" w:lineRule="auto"/>
        <w:jc w:val="both"/>
        <w:rPr>
          <w:rFonts w:ascii="Arial Narrow" w:hAnsi="Arial Narrow"/>
          <w:sz w:val="24"/>
          <w:szCs w:val="24"/>
        </w:rPr>
      </w:pPr>
    </w:p>
    <w:p w14:paraId="4624E30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Las multas previstas en este artículo las hará efectivas la Secretaría de Finanzas </w:t>
      </w:r>
    </w:p>
    <w:p w14:paraId="10263CF1" w14:textId="77777777" w:rsidR="00745C66" w:rsidRDefault="00745C66" w:rsidP="00745C66">
      <w:pPr>
        <w:spacing w:after="0" w:line="276" w:lineRule="auto"/>
        <w:jc w:val="both"/>
        <w:rPr>
          <w:rFonts w:ascii="Arial Narrow" w:hAnsi="Arial Narrow"/>
          <w:b/>
          <w:bCs/>
          <w:sz w:val="24"/>
          <w:szCs w:val="24"/>
        </w:rPr>
      </w:pPr>
    </w:p>
    <w:p w14:paraId="25FCA24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67.- </w:t>
      </w:r>
      <w:r w:rsidRPr="001B077E">
        <w:rPr>
          <w:rFonts w:ascii="Arial Narrow" w:hAnsi="Arial Narrow"/>
          <w:sz w:val="24"/>
          <w:szCs w:val="24"/>
        </w:rPr>
        <w:t xml:space="preserve">Se impondrá una multa de 100 a 500 veces el valor de la Unidad de Medida y Actualización vigente, cuando los fraccionadores, </w:t>
      </w:r>
      <w:proofErr w:type="spellStart"/>
      <w:r w:rsidRPr="001B077E">
        <w:rPr>
          <w:rFonts w:ascii="Arial Narrow" w:hAnsi="Arial Narrow"/>
          <w:sz w:val="24"/>
          <w:szCs w:val="24"/>
        </w:rPr>
        <w:t>lotificadores</w:t>
      </w:r>
      <w:proofErr w:type="spellEnd"/>
      <w:r w:rsidRPr="001B077E">
        <w:rPr>
          <w:rFonts w:ascii="Arial Narrow" w:hAnsi="Arial Narrow"/>
          <w:sz w:val="24"/>
          <w:szCs w:val="24"/>
        </w:rPr>
        <w:t xml:space="preserve"> o propietarios de condominios cometan alguna de las infracciones a que se refiere el artículo anterior, o cuando éstos antes de la terminación de las obras celebren un contrato traslativo de dominio, preparatorio o definitivo, sin tener la autorización correspondiente. </w:t>
      </w:r>
    </w:p>
    <w:p w14:paraId="67EA1E29"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(Artículo reformado mediante decreto número 14 aprobado por la LXIII Legislatura el 23 de diciembre del 2016 y publicado en el Periódico Oficial del Estado número 53 Cuarta Sección el 31 de diciembre del 2016). </w:t>
      </w:r>
    </w:p>
    <w:p w14:paraId="1B93F6B8" w14:textId="77777777" w:rsidR="00745C66" w:rsidRPr="00ED111D" w:rsidRDefault="00745C66" w:rsidP="00745C66">
      <w:pPr>
        <w:spacing w:after="0" w:line="276" w:lineRule="auto"/>
        <w:jc w:val="both"/>
        <w:rPr>
          <w:rFonts w:ascii="Arial Narrow" w:hAnsi="Arial Narrow"/>
          <w:b/>
          <w:bCs/>
          <w:color w:val="000000" w:themeColor="text1"/>
          <w:sz w:val="20"/>
          <w:szCs w:val="20"/>
          <w:shd w:val="clear" w:color="auto" w:fill="A8D08D" w:themeFill="accent6" w:themeFillTint="99"/>
        </w:rPr>
      </w:pPr>
    </w:p>
    <w:p w14:paraId="166CB2EF"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68.- </w:t>
      </w:r>
      <w:r w:rsidRPr="001B077E">
        <w:rPr>
          <w:rFonts w:ascii="Arial Narrow" w:hAnsi="Arial Narrow"/>
          <w:sz w:val="24"/>
          <w:szCs w:val="24"/>
        </w:rPr>
        <w:t xml:space="preserve">Se impondrá multa de entre cien a quinientas veces el valor de la Unidad de Medida y Actualización vigente, a todos aquellos Notarios Públicos que intervengan en la celebración de contratos que transmitan o modifiquen el dominio de inmuebles, en los siguientes casos: </w:t>
      </w:r>
    </w:p>
    <w:p w14:paraId="6319363E"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lastRenderedPageBreak/>
        <w:t xml:space="preserve">(Párrafo reformado mediante decreto número 14 aprobado por la LXIII Legislatura el 23 de diciembre del 2016 y publicado en el Periódico Oficial del Estado número 53 Cuarta Sección el 31 de diciembre del 2016). </w:t>
      </w:r>
    </w:p>
    <w:p w14:paraId="5942C3EF" w14:textId="77777777" w:rsidR="00745C66" w:rsidRDefault="00745C66" w:rsidP="00745C66">
      <w:pPr>
        <w:spacing w:after="0" w:line="276" w:lineRule="auto"/>
        <w:jc w:val="both"/>
        <w:rPr>
          <w:rFonts w:ascii="Arial Narrow" w:hAnsi="Arial Narrow"/>
          <w:sz w:val="24"/>
          <w:szCs w:val="24"/>
        </w:rPr>
      </w:pPr>
    </w:p>
    <w:p w14:paraId="716398BD" w14:textId="77777777" w:rsidR="00745C66" w:rsidRPr="00ED111D" w:rsidRDefault="00745C66" w:rsidP="00745C66">
      <w:pPr>
        <w:pStyle w:val="Prrafodelista"/>
        <w:numPr>
          <w:ilvl w:val="0"/>
          <w:numId w:val="34"/>
        </w:numPr>
        <w:spacing w:after="0" w:line="276" w:lineRule="auto"/>
        <w:jc w:val="both"/>
        <w:rPr>
          <w:rFonts w:ascii="Arial Narrow" w:hAnsi="Arial Narrow"/>
          <w:sz w:val="24"/>
          <w:szCs w:val="24"/>
        </w:rPr>
      </w:pPr>
      <w:r w:rsidRPr="00ED111D">
        <w:rPr>
          <w:rFonts w:ascii="Arial Narrow" w:hAnsi="Arial Narrow"/>
          <w:sz w:val="24"/>
          <w:szCs w:val="24"/>
        </w:rPr>
        <w:t xml:space="preserve">Cuando no cumplan el término de 30 días naturales para dar aviso al Instituto sobre la celebración de un acto jurídico en el que intervengan y que modifique las características de la propiedad o posesión de un inmueble. </w:t>
      </w:r>
    </w:p>
    <w:p w14:paraId="14E7809A" w14:textId="77777777" w:rsidR="00745C66" w:rsidRDefault="00745C66" w:rsidP="00745C66">
      <w:pPr>
        <w:spacing w:after="0" w:line="276" w:lineRule="auto"/>
        <w:jc w:val="both"/>
        <w:rPr>
          <w:rFonts w:ascii="Arial Narrow" w:hAnsi="Arial Narrow"/>
          <w:sz w:val="24"/>
          <w:szCs w:val="24"/>
        </w:rPr>
      </w:pPr>
    </w:p>
    <w:p w14:paraId="103D43D4" w14:textId="77777777" w:rsidR="00745C66" w:rsidRDefault="00745C66" w:rsidP="00745C66">
      <w:pPr>
        <w:pStyle w:val="Prrafodelista"/>
        <w:numPr>
          <w:ilvl w:val="0"/>
          <w:numId w:val="34"/>
        </w:numPr>
        <w:spacing w:after="0" w:line="276" w:lineRule="auto"/>
        <w:jc w:val="both"/>
        <w:rPr>
          <w:rFonts w:ascii="Arial Narrow" w:hAnsi="Arial Narrow"/>
          <w:sz w:val="24"/>
          <w:szCs w:val="24"/>
        </w:rPr>
      </w:pPr>
      <w:r w:rsidRPr="00ED111D">
        <w:rPr>
          <w:rFonts w:ascii="Arial Narrow" w:hAnsi="Arial Narrow"/>
          <w:sz w:val="24"/>
          <w:szCs w:val="24"/>
        </w:rPr>
        <w:t xml:space="preserve">Cuando presenten al Instituto Catastral del Estado de Oaxaca información no fidedigna respecto a los bienes inmuebles a los que se refiere la fracción anterior. </w:t>
      </w:r>
    </w:p>
    <w:p w14:paraId="195FD21E" w14:textId="77777777" w:rsidR="00745C66" w:rsidRPr="00ED111D" w:rsidRDefault="00745C66" w:rsidP="00745C66">
      <w:pPr>
        <w:spacing w:after="0" w:line="276" w:lineRule="auto"/>
        <w:jc w:val="both"/>
        <w:rPr>
          <w:rFonts w:ascii="Arial Narrow" w:hAnsi="Arial Narrow"/>
          <w:sz w:val="24"/>
          <w:szCs w:val="24"/>
        </w:rPr>
      </w:pPr>
    </w:p>
    <w:p w14:paraId="0C0C81EC"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66.- (SIC) </w:t>
      </w:r>
      <w:r w:rsidRPr="001B077E">
        <w:rPr>
          <w:rFonts w:ascii="Arial Narrow" w:hAnsi="Arial Narrow"/>
          <w:sz w:val="24"/>
          <w:szCs w:val="24"/>
        </w:rPr>
        <w:t xml:space="preserve">Se Deroga. </w:t>
      </w:r>
    </w:p>
    <w:p w14:paraId="56E0F6FA"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(Artículo derogado mediante decreto número 1658, aprobado por la LXIV Legislatura del Estado el 2 de septiembre del 2020 y publicado en el Periódico Oficial número 40 Sexta Sección del 3 de octubre del 2020) </w:t>
      </w:r>
    </w:p>
    <w:p w14:paraId="213393CA" w14:textId="77777777" w:rsidR="00997454" w:rsidRDefault="00997454" w:rsidP="00745C66">
      <w:pPr>
        <w:spacing w:after="0" w:line="276" w:lineRule="auto"/>
        <w:jc w:val="both"/>
        <w:rPr>
          <w:rFonts w:ascii="Arial Narrow" w:hAnsi="Arial Narrow"/>
          <w:b/>
          <w:bCs/>
          <w:sz w:val="24"/>
          <w:szCs w:val="24"/>
        </w:rPr>
      </w:pPr>
    </w:p>
    <w:p w14:paraId="0F6FB029" w14:textId="15D1804C"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67.- (SIC) </w:t>
      </w:r>
      <w:r w:rsidRPr="001B077E">
        <w:rPr>
          <w:rFonts w:ascii="Arial Narrow" w:hAnsi="Arial Narrow"/>
          <w:sz w:val="24"/>
          <w:szCs w:val="24"/>
        </w:rPr>
        <w:t xml:space="preserve">Se Deroga. </w:t>
      </w:r>
    </w:p>
    <w:p w14:paraId="4AC5D87B"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(Artículo derogado mediante decreto número 1658, aprobado por la LXIV Legislatura del Estado el 2 de septiembre del 2020 y publicado en el Periódico Oficial número 40 Sexta Sección del 3 de octubre del 2020) </w:t>
      </w:r>
    </w:p>
    <w:p w14:paraId="230EBA61" w14:textId="77777777" w:rsidR="00745C66" w:rsidRPr="001B077E" w:rsidRDefault="00745C66" w:rsidP="00745C66">
      <w:pPr>
        <w:spacing w:after="0" w:line="276" w:lineRule="auto"/>
        <w:jc w:val="both"/>
        <w:rPr>
          <w:rFonts w:ascii="Arial Narrow" w:hAnsi="Arial Narrow"/>
          <w:sz w:val="24"/>
          <w:szCs w:val="24"/>
        </w:rPr>
      </w:pPr>
    </w:p>
    <w:p w14:paraId="0710F0F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68.- (SIC) </w:t>
      </w:r>
      <w:r w:rsidRPr="001B077E">
        <w:rPr>
          <w:rFonts w:ascii="Arial Narrow" w:hAnsi="Arial Narrow"/>
          <w:sz w:val="24"/>
          <w:szCs w:val="24"/>
        </w:rPr>
        <w:t xml:space="preserve">Se </w:t>
      </w:r>
      <w:proofErr w:type="gramStart"/>
      <w:r w:rsidRPr="001B077E">
        <w:rPr>
          <w:rFonts w:ascii="Arial Narrow" w:hAnsi="Arial Narrow"/>
          <w:sz w:val="24"/>
          <w:szCs w:val="24"/>
        </w:rPr>
        <w:t>Deroga..</w:t>
      </w:r>
      <w:proofErr w:type="gramEnd"/>
      <w:r w:rsidRPr="001B077E">
        <w:rPr>
          <w:rFonts w:ascii="Arial Narrow" w:hAnsi="Arial Narrow"/>
          <w:sz w:val="24"/>
          <w:szCs w:val="24"/>
        </w:rPr>
        <w:t xml:space="preserve"> </w:t>
      </w:r>
    </w:p>
    <w:p w14:paraId="2FF8B90D" w14:textId="77777777" w:rsidR="00745C66" w:rsidRPr="005F2269" w:rsidRDefault="00745C66" w:rsidP="005F2269">
      <w:pPr>
        <w:shd w:val="clear" w:color="auto" w:fill="003E3D"/>
        <w:spacing w:after="0"/>
        <w:jc w:val="both"/>
        <w:rPr>
          <w:rFonts w:ascii="Arial Narrow" w:hAnsi="Arial Narrow"/>
          <w:b/>
          <w:bCs/>
          <w:sz w:val="20"/>
          <w:szCs w:val="20"/>
        </w:rPr>
      </w:pPr>
      <w:r w:rsidRPr="005F2269">
        <w:rPr>
          <w:rFonts w:ascii="Arial Narrow" w:hAnsi="Arial Narrow"/>
          <w:b/>
          <w:bCs/>
          <w:sz w:val="20"/>
          <w:szCs w:val="20"/>
        </w:rPr>
        <w:t xml:space="preserve">(Artículo derogado mediante decreto número 1658, aprobado por la LXIV Legislatura del Estado el 2 de septiembre del 2020 y publicado en el Periódico Oficial número 40 Sexta Sección del 3 de octubre del 2020) </w:t>
      </w:r>
    </w:p>
    <w:p w14:paraId="73DFFD96" w14:textId="77777777" w:rsidR="00745C66" w:rsidRDefault="00745C66" w:rsidP="00745C66">
      <w:pPr>
        <w:spacing w:after="0" w:line="276" w:lineRule="auto"/>
        <w:jc w:val="both"/>
        <w:rPr>
          <w:rFonts w:ascii="Arial Narrow" w:hAnsi="Arial Narrow"/>
          <w:b/>
          <w:bCs/>
          <w:sz w:val="24"/>
          <w:szCs w:val="24"/>
        </w:rPr>
      </w:pPr>
    </w:p>
    <w:p w14:paraId="731069D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69.- </w:t>
      </w:r>
      <w:r w:rsidRPr="001B077E">
        <w:rPr>
          <w:rFonts w:ascii="Arial Narrow" w:hAnsi="Arial Narrow"/>
          <w:sz w:val="24"/>
          <w:szCs w:val="24"/>
        </w:rPr>
        <w:t>Las multas a que se refiere este capítulo se impondrán sin perjuicio de que los infractores se puedan hacer acreedores a otras sanciones, en los términos de esta Ley, su Reglamento y demás disposiciones aplicables; para lo cual, en su caso, el Instituto girará comunicación a las autoridades competentes.</w:t>
      </w:r>
    </w:p>
    <w:p w14:paraId="57B92ACE" w14:textId="77777777" w:rsidR="00745C66" w:rsidRPr="001B077E" w:rsidRDefault="00745C66" w:rsidP="00745C66">
      <w:pPr>
        <w:spacing w:after="0" w:line="276" w:lineRule="auto"/>
        <w:jc w:val="both"/>
        <w:rPr>
          <w:rFonts w:ascii="Arial Narrow" w:hAnsi="Arial Narrow"/>
          <w:sz w:val="24"/>
          <w:szCs w:val="24"/>
        </w:rPr>
      </w:pPr>
    </w:p>
    <w:p w14:paraId="75AC089C"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DÉCIMO SEGUNDO</w:t>
      </w:r>
    </w:p>
    <w:p w14:paraId="63D33877"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 LAS NOTIFICACIONES</w:t>
      </w:r>
    </w:p>
    <w:p w14:paraId="392A075F" w14:textId="77777777" w:rsidR="00745C66" w:rsidRPr="001B077E" w:rsidRDefault="00745C66" w:rsidP="00745C66">
      <w:pPr>
        <w:spacing w:after="0" w:line="276" w:lineRule="auto"/>
        <w:jc w:val="both"/>
        <w:rPr>
          <w:rFonts w:ascii="Arial Narrow" w:hAnsi="Arial Narrow"/>
          <w:sz w:val="24"/>
          <w:szCs w:val="24"/>
        </w:rPr>
      </w:pPr>
    </w:p>
    <w:p w14:paraId="1C698EB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70.- </w:t>
      </w:r>
      <w:r w:rsidRPr="001B077E">
        <w:rPr>
          <w:rFonts w:ascii="Arial Narrow" w:hAnsi="Arial Narrow"/>
          <w:sz w:val="24"/>
          <w:szCs w:val="24"/>
        </w:rPr>
        <w:t xml:space="preserve">Las resoluciones y cualquier otro acto u operación catastral que deba hacerse del conocimiento de los propietarios, poseedores o sus representantes legales, se notificarán de conformidad con las disposiciones que para estos actos prevé el Código Fiscal del Estado. </w:t>
      </w:r>
    </w:p>
    <w:p w14:paraId="18940B92" w14:textId="77777777" w:rsidR="00745C66" w:rsidRDefault="00745C66" w:rsidP="00745C66">
      <w:pPr>
        <w:spacing w:after="0" w:line="276" w:lineRule="auto"/>
        <w:jc w:val="both"/>
        <w:rPr>
          <w:rFonts w:ascii="Arial Narrow" w:hAnsi="Arial Narrow"/>
          <w:b/>
          <w:bCs/>
          <w:sz w:val="24"/>
          <w:szCs w:val="24"/>
        </w:rPr>
      </w:pPr>
    </w:p>
    <w:p w14:paraId="028CAFC4"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DÉCIMO TERCERO</w:t>
      </w:r>
    </w:p>
    <w:p w14:paraId="6A3FAFDE"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 LA ACLARACIÓN</w:t>
      </w:r>
    </w:p>
    <w:p w14:paraId="284AC44C" w14:textId="77777777" w:rsidR="00745C66" w:rsidRDefault="00745C66" w:rsidP="00745C66">
      <w:pPr>
        <w:spacing w:after="0" w:line="276" w:lineRule="auto"/>
        <w:jc w:val="both"/>
        <w:rPr>
          <w:rFonts w:ascii="Arial Narrow" w:hAnsi="Arial Narrow"/>
          <w:b/>
          <w:bCs/>
          <w:sz w:val="24"/>
          <w:szCs w:val="24"/>
        </w:rPr>
      </w:pPr>
    </w:p>
    <w:p w14:paraId="575970A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71.- </w:t>
      </w:r>
      <w:r w:rsidRPr="001B077E">
        <w:rPr>
          <w:rFonts w:ascii="Arial Narrow" w:hAnsi="Arial Narrow"/>
          <w:sz w:val="24"/>
          <w:szCs w:val="24"/>
        </w:rPr>
        <w:t xml:space="preserve">Los propietarios o poseedores de bienes inmuebles ubicados en el Estado, podrán acudir en vía de aclaración ante el Instituto para los efectos previstos en el presente capítulo. </w:t>
      </w:r>
    </w:p>
    <w:p w14:paraId="1D427BE0" w14:textId="77777777" w:rsidR="00745C66" w:rsidRDefault="00745C66" w:rsidP="00745C66">
      <w:pPr>
        <w:spacing w:after="0" w:line="276" w:lineRule="auto"/>
        <w:jc w:val="both"/>
        <w:rPr>
          <w:rFonts w:ascii="Arial Narrow" w:hAnsi="Arial Narrow"/>
          <w:b/>
          <w:bCs/>
          <w:sz w:val="24"/>
          <w:szCs w:val="24"/>
        </w:rPr>
      </w:pPr>
    </w:p>
    <w:p w14:paraId="1A96FA5F"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72.- </w:t>
      </w:r>
      <w:r w:rsidRPr="001B077E">
        <w:rPr>
          <w:rFonts w:ascii="Arial Narrow" w:hAnsi="Arial Narrow"/>
          <w:sz w:val="24"/>
          <w:szCs w:val="24"/>
        </w:rPr>
        <w:t xml:space="preserve">Procede la aclaración ante el instituto en los siguientes casos: </w:t>
      </w:r>
    </w:p>
    <w:p w14:paraId="2D0FD89E" w14:textId="77777777" w:rsidR="00745C66" w:rsidRDefault="00745C66" w:rsidP="00745C66">
      <w:pPr>
        <w:spacing w:after="0" w:line="276" w:lineRule="auto"/>
        <w:jc w:val="both"/>
        <w:rPr>
          <w:rFonts w:ascii="Arial Narrow" w:hAnsi="Arial Narrow"/>
          <w:sz w:val="24"/>
          <w:szCs w:val="24"/>
        </w:rPr>
      </w:pPr>
    </w:p>
    <w:p w14:paraId="53F5F186" w14:textId="77777777" w:rsidR="00745C66" w:rsidRPr="004663C3" w:rsidRDefault="00745C66" w:rsidP="00745C66">
      <w:pPr>
        <w:pStyle w:val="Prrafodelista"/>
        <w:numPr>
          <w:ilvl w:val="0"/>
          <w:numId w:val="35"/>
        </w:numPr>
        <w:spacing w:after="0" w:line="276" w:lineRule="auto"/>
        <w:jc w:val="both"/>
        <w:rPr>
          <w:rFonts w:ascii="Arial Narrow" w:hAnsi="Arial Narrow"/>
          <w:sz w:val="24"/>
          <w:szCs w:val="24"/>
        </w:rPr>
      </w:pPr>
      <w:r w:rsidRPr="004663C3">
        <w:rPr>
          <w:rFonts w:ascii="Arial Narrow" w:hAnsi="Arial Narrow"/>
          <w:sz w:val="24"/>
          <w:szCs w:val="24"/>
        </w:rPr>
        <w:t xml:space="preserve">Cuando el nombre del propietario o poseedor del inmueble sea distinto de aquel que aparece en los padrones catastrales. </w:t>
      </w:r>
    </w:p>
    <w:p w14:paraId="1D3F9080" w14:textId="77777777" w:rsidR="00745C66" w:rsidRDefault="00745C66" w:rsidP="00745C66">
      <w:pPr>
        <w:spacing w:after="0" w:line="276" w:lineRule="auto"/>
        <w:jc w:val="both"/>
        <w:rPr>
          <w:rFonts w:ascii="Arial Narrow" w:hAnsi="Arial Narrow"/>
          <w:sz w:val="24"/>
          <w:szCs w:val="24"/>
        </w:rPr>
      </w:pPr>
    </w:p>
    <w:p w14:paraId="2A974AC7" w14:textId="77777777" w:rsidR="00745C66" w:rsidRPr="004663C3" w:rsidRDefault="00745C66" w:rsidP="00745C66">
      <w:pPr>
        <w:pStyle w:val="Prrafodelista"/>
        <w:numPr>
          <w:ilvl w:val="0"/>
          <w:numId w:val="35"/>
        </w:numPr>
        <w:spacing w:after="0" w:line="276" w:lineRule="auto"/>
        <w:jc w:val="both"/>
        <w:rPr>
          <w:rFonts w:ascii="Arial Narrow" w:hAnsi="Arial Narrow"/>
          <w:sz w:val="24"/>
          <w:szCs w:val="24"/>
        </w:rPr>
      </w:pPr>
      <w:r w:rsidRPr="004663C3">
        <w:rPr>
          <w:rFonts w:ascii="Arial Narrow" w:hAnsi="Arial Narrow"/>
          <w:sz w:val="24"/>
          <w:szCs w:val="24"/>
        </w:rPr>
        <w:t xml:space="preserve">Cuando la clave catastral sea distinta de la que le corresponde al bien inmueble. </w:t>
      </w:r>
    </w:p>
    <w:p w14:paraId="091C8AB0" w14:textId="77777777" w:rsidR="00745C66" w:rsidRDefault="00745C66" w:rsidP="00745C66">
      <w:pPr>
        <w:spacing w:after="0" w:line="276" w:lineRule="auto"/>
        <w:jc w:val="both"/>
        <w:rPr>
          <w:rFonts w:ascii="Arial Narrow" w:hAnsi="Arial Narrow"/>
          <w:sz w:val="24"/>
          <w:szCs w:val="24"/>
        </w:rPr>
      </w:pPr>
    </w:p>
    <w:p w14:paraId="270145F9" w14:textId="77777777" w:rsidR="00745C66" w:rsidRPr="004663C3" w:rsidRDefault="00745C66" w:rsidP="00745C66">
      <w:pPr>
        <w:pStyle w:val="Prrafodelista"/>
        <w:numPr>
          <w:ilvl w:val="0"/>
          <w:numId w:val="35"/>
        </w:numPr>
        <w:spacing w:after="0" w:line="276" w:lineRule="auto"/>
        <w:jc w:val="both"/>
        <w:rPr>
          <w:rFonts w:ascii="Arial Narrow" w:hAnsi="Arial Narrow"/>
          <w:sz w:val="24"/>
          <w:szCs w:val="24"/>
        </w:rPr>
      </w:pPr>
      <w:r w:rsidRPr="004663C3">
        <w:rPr>
          <w:rFonts w:ascii="Arial Narrow" w:hAnsi="Arial Narrow"/>
          <w:sz w:val="24"/>
          <w:szCs w:val="24"/>
        </w:rPr>
        <w:t xml:space="preserve">En los demás casos en que haya diferencias entre los datos asentados en el padrón catastral y las características del bien inmueble. </w:t>
      </w:r>
    </w:p>
    <w:p w14:paraId="76E63898" w14:textId="77777777" w:rsidR="00745C66" w:rsidRDefault="00745C66" w:rsidP="00745C66">
      <w:pPr>
        <w:spacing w:after="0" w:line="276" w:lineRule="auto"/>
        <w:jc w:val="both"/>
        <w:rPr>
          <w:rFonts w:ascii="Arial Narrow" w:hAnsi="Arial Narrow"/>
          <w:b/>
          <w:bCs/>
          <w:sz w:val="24"/>
          <w:szCs w:val="24"/>
        </w:rPr>
      </w:pPr>
    </w:p>
    <w:p w14:paraId="791628EF"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ARTICULO 73.- </w:t>
      </w:r>
      <w:r w:rsidRPr="001B077E">
        <w:rPr>
          <w:rFonts w:ascii="Arial Narrow" w:hAnsi="Arial Narrow"/>
          <w:sz w:val="24"/>
          <w:szCs w:val="24"/>
        </w:rPr>
        <w:t xml:space="preserve">Los propietarios, poseedores o sus representantes legales podrán solicitar al Instituto en todo tiempo la aclaración de los datos asentados en el padrón catastral, en los casos a los que se refiere el artículo anterior. </w:t>
      </w:r>
    </w:p>
    <w:p w14:paraId="622D53A1" w14:textId="77777777" w:rsidR="00745C66" w:rsidRPr="001B077E" w:rsidRDefault="00745C66" w:rsidP="00745C66">
      <w:pPr>
        <w:spacing w:after="0" w:line="276" w:lineRule="auto"/>
        <w:jc w:val="both"/>
        <w:rPr>
          <w:rFonts w:ascii="Arial Narrow" w:hAnsi="Arial Narrow"/>
          <w:sz w:val="24"/>
          <w:szCs w:val="24"/>
        </w:rPr>
      </w:pPr>
    </w:p>
    <w:p w14:paraId="7FEE3C9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74.- </w:t>
      </w:r>
      <w:r w:rsidRPr="001B077E">
        <w:rPr>
          <w:rFonts w:ascii="Arial Narrow" w:hAnsi="Arial Narrow"/>
          <w:sz w:val="24"/>
          <w:szCs w:val="24"/>
        </w:rPr>
        <w:t xml:space="preserve">La aclaración deberá ser solicitada ante el Instituto mediante escrito que contendrá los siguientes datos: </w:t>
      </w:r>
    </w:p>
    <w:p w14:paraId="7197B61C" w14:textId="77777777" w:rsidR="00745C66" w:rsidRDefault="00745C66" w:rsidP="00745C66">
      <w:pPr>
        <w:spacing w:after="0" w:line="276" w:lineRule="auto"/>
        <w:jc w:val="both"/>
        <w:rPr>
          <w:rFonts w:ascii="Arial Narrow" w:hAnsi="Arial Narrow"/>
          <w:sz w:val="24"/>
          <w:szCs w:val="24"/>
        </w:rPr>
      </w:pPr>
    </w:p>
    <w:p w14:paraId="64324C2D" w14:textId="77777777" w:rsidR="00745C66" w:rsidRPr="004663C3" w:rsidRDefault="00745C66" w:rsidP="00745C66">
      <w:pPr>
        <w:pStyle w:val="Prrafodelista"/>
        <w:numPr>
          <w:ilvl w:val="0"/>
          <w:numId w:val="36"/>
        </w:numPr>
        <w:spacing w:after="0" w:line="276" w:lineRule="auto"/>
        <w:jc w:val="both"/>
        <w:rPr>
          <w:rFonts w:ascii="Arial Narrow" w:hAnsi="Arial Narrow"/>
          <w:sz w:val="24"/>
          <w:szCs w:val="24"/>
        </w:rPr>
      </w:pPr>
      <w:r w:rsidRPr="004663C3">
        <w:rPr>
          <w:rFonts w:ascii="Arial Narrow" w:hAnsi="Arial Narrow"/>
          <w:sz w:val="24"/>
          <w:szCs w:val="24"/>
        </w:rPr>
        <w:t xml:space="preserve">Nombre y domicilio del solicitante. </w:t>
      </w:r>
    </w:p>
    <w:p w14:paraId="78A14BDC" w14:textId="77777777" w:rsidR="00745C66" w:rsidRDefault="00745C66" w:rsidP="00745C66">
      <w:pPr>
        <w:spacing w:after="0" w:line="276" w:lineRule="auto"/>
        <w:jc w:val="both"/>
        <w:rPr>
          <w:rFonts w:ascii="Arial Narrow" w:hAnsi="Arial Narrow"/>
          <w:sz w:val="24"/>
          <w:szCs w:val="24"/>
        </w:rPr>
      </w:pPr>
    </w:p>
    <w:p w14:paraId="5EE83E3E" w14:textId="77777777" w:rsidR="00745C66" w:rsidRPr="004663C3" w:rsidRDefault="00745C66" w:rsidP="00745C66">
      <w:pPr>
        <w:pStyle w:val="Prrafodelista"/>
        <w:numPr>
          <w:ilvl w:val="0"/>
          <w:numId w:val="36"/>
        </w:numPr>
        <w:spacing w:after="0" w:line="276" w:lineRule="auto"/>
        <w:jc w:val="both"/>
        <w:rPr>
          <w:rFonts w:ascii="Arial Narrow" w:hAnsi="Arial Narrow"/>
          <w:sz w:val="24"/>
          <w:szCs w:val="24"/>
        </w:rPr>
      </w:pPr>
      <w:r w:rsidRPr="004663C3">
        <w:rPr>
          <w:rFonts w:ascii="Arial Narrow" w:hAnsi="Arial Narrow"/>
          <w:sz w:val="24"/>
          <w:szCs w:val="24"/>
        </w:rPr>
        <w:t xml:space="preserve">Clave catastral del inmueble de que se trate. </w:t>
      </w:r>
    </w:p>
    <w:p w14:paraId="0EA8AC2A" w14:textId="77777777" w:rsidR="00745C66" w:rsidRDefault="00745C66" w:rsidP="00745C66">
      <w:pPr>
        <w:spacing w:after="0" w:line="276" w:lineRule="auto"/>
        <w:jc w:val="both"/>
        <w:rPr>
          <w:rFonts w:ascii="Arial Narrow" w:hAnsi="Arial Narrow"/>
          <w:sz w:val="24"/>
          <w:szCs w:val="24"/>
        </w:rPr>
      </w:pPr>
    </w:p>
    <w:p w14:paraId="77E1805A" w14:textId="77777777" w:rsidR="00745C66" w:rsidRPr="004663C3" w:rsidRDefault="00745C66" w:rsidP="00745C66">
      <w:pPr>
        <w:pStyle w:val="Prrafodelista"/>
        <w:numPr>
          <w:ilvl w:val="0"/>
          <w:numId w:val="36"/>
        </w:numPr>
        <w:spacing w:after="0" w:line="276" w:lineRule="auto"/>
        <w:jc w:val="both"/>
        <w:rPr>
          <w:rFonts w:ascii="Arial Narrow" w:hAnsi="Arial Narrow"/>
          <w:sz w:val="24"/>
          <w:szCs w:val="24"/>
        </w:rPr>
      </w:pPr>
      <w:r w:rsidRPr="004663C3">
        <w:rPr>
          <w:rFonts w:ascii="Arial Narrow" w:hAnsi="Arial Narrow"/>
          <w:sz w:val="24"/>
          <w:szCs w:val="24"/>
        </w:rPr>
        <w:t xml:space="preserve">Ubicación, colindancias, superficie y linderos del bien inmueble. </w:t>
      </w:r>
    </w:p>
    <w:p w14:paraId="2105E646" w14:textId="77777777" w:rsidR="00745C66" w:rsidRDefault="00745C66" w:rsidP="00745C66">
      <w:pPr>
        <w:spacing w:after="0" w:line="276" w:lineRule="auto"/>
        <w:jc w:val="both"/>
        <w:rPr>
          <w:rFonts w:ascii="Arial Narrow" w:hAnsi="Arial Narrow"/>
          <w:sz w:val="24"/>
          <w:szCs w:val="24"/>
        </w:rPr>
      </w:pPr>
    </w:p>
    <w:p w14:paraId="7A5FBC5B" w14:textId="77777777" w:rsidR="00745C66" w:rsidRPr="004663C3" w:rsidRDefault="00745C66" w:rsidP="00745C66">
      <w:pPr>
        <w:pStyle w:val="Prrafodelista"/>
        <w:numPr>
          <w:ilvl w:val="0"/>
          <w:numId w:val="36"/>
        </w:numPr>
        <w:spacing w:after="0" w:line="276" w:lineRule="auto"/>
        <w:jc w:val="both"/>
        <w:rPr>
          <w:rFonts w:ascii="Arial Narrow" w:hAnsi="Arial Narrow"/>
          <w:sz w:val="24"/>
          <w:szCs w:val="24"/>
        </w:rPr>
      </w:pPr>
      <w:r w:rsidRPr="004663C3">
        <w:rPr>
          <w:rFonts w:ascii="Arial Narrow" w:hAnsi="Arial Narrow"/>
          <w:sz w:val="24"/>
          <w:szCs w:val="24"/>
        </w:rPr>
        <w:t xml:space="preserve">Razones que motivan la solicitud de aclaración. </w:t>
      </w:r>
    </w:p>
    <w:p w14:paraId="45C9E05A" w14:textId="77777777" w:rsidR="00745C66" w:rsidRDefault="00745C66" w:rsidP="00745C66">
      <w:pPr>
        <w:spacing w:after="0" w:line="276" w:lineRule="auto"/>
        <w:jc w:val="both"/>
        <w:rPr>
          <w:rFonts w:ascii="Arial Narrow" w:hAnsi="Arial Narrow"/>
          <w:sz w:val="24"/>
          <w:szCs w:val="24"/>
        </w:rPr>
      </w:pPr>
    </w:p>
    <w:p w14:paraId="6CB0A8BF" w14:textId="77777777" w:rsidR="00745C66" w:rsidRPr="004663C3" w:rsidRDefault="00745C66" w:rsidP="00745C66">
      <w:pPr>
        <w:pStyle w:val="Prrafodelista"/>
        <w:numPr>
          <w:ilvl w:val="0"/>
          <w:numId w:val="36"/>
        </w:numPr>
        <w:spacing w:after="0" w:line="276" w:lineRule="auto"/>
        <w:jc w:val="both"/>
        <w:rPr>
          <w:rFonts w:ascii="Arial Narrow" w:hAnsi="Arial Narrow"/>
          <w:sz w:val="24"/>
          <w:szCs w:val="24"/>
        </w:rPr>
      </w:pPr>
      <w:r w:rsidRPr="004663C3">
        <w:rPr>
          <w:rFonts w:ascii="Arial Narrow" w:hAnsi="Arial Narrow"/>
          <w:sz w:val="24"/>
          <w:szCs w:val="24"/>
        </w:rPr>
        <w:t xml:space="preserve">Documentos de antecedentes de prueba que sustenten la procedencia de la solicitud de aclaración. </w:t>
      </w:r>
    </w:p>
    <w:p w14:paraId="50468F3D" w14:textId="77777777" w:rsidR="00745C66" w:rsidRDefault="00745C66" w:rsidP="00745C66">
      <w:pPr>
        <w:spacing w:after="0" w:line="276" w:lineRule="auto"/>
        <w:jc w:val="both"/>
        <w:rPr>
          <w:rFonts w:ascii="Arial Narrow" w:hAnsi="Arial Narrow"/>
          <w:b/>
          <w:bCs/>
          <w:sz w:val="24"/>
          <w:szCs w:val="24"/>
        </w:rPr>
      </w:pPr>
    </w:p>
    <w:p w14:paraId="3DF1E7B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75.- </w:t>
      </w:r>
      <w:r w:rsidRPr="001B077E">
        <w:rPr>
          <w:rFonts w:ascii="Arial Narrow" w:hAnsi="Arial Narrow"/>
          <w:sz w:val="24"/>
          <w:szCs w:val="24"/>
        </w:rPr>
        <w:t>El Instituto deberá resolver la aclaración dentro del tiempo de 15 días naturales, contados a partir de la fecha de recepción de la solicitud.</w:t>
      </w:r>
    </w:p>
    <w:p w14:paraId="0452EEB6" w14:textId="77777777" w:rsidR="00745C66" w:rsidRPr="001B077E" w:rsidRDefault="00745C66" w:rsidP="00745C66">
      <w:pPr>
        <w:spacing w:after="0" w:line="276" w:lineRule="auto"/>
        <w:jc w:val="both"/>
        <w:rPr>
          <w:rFonts w:ascii="Arial Narrow" w:hAnsi="Arial Narrow"/>
          <w:sz w:val="24"/>
          <w:szCs w:val="24"/>
        </w:rPr>
      </w:pPr>
    </w:p>
    <w:p w14:paraId="7C9C7B6E"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CAPÍTULO DÉCIMO CUARTO</w:t>
      </w:r>
    </w:p>
    <w:p w14:paraId="1A381776"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 xml:space="preserve">DEL RECURSO DE </w:t>
      </w:r>
      <w:proofErr w:type="spellStart"/>
      <w:r w:rsidRPr="001B077E">
        <w:rPr>
          <w:rFonts w:ascii="Arial Narrow" w:hAnsi="Arial Narrow"/>
          <w:b/>
          <w:bCs/>
          <w:sz w:val="24"/>
          <w:szCs w:val="24"/>
        </w:rPr>
        <w:t>REVOCAClÓN</w:t>
      </w:r>
      <w:proofErr w:type="spellEnd"/>
    </w:p>
    <w:p w14:paraId="74E8BDF0" w14:textId="77777777" w:rsidR="00745C66" w:rsidRPr="001B077E" w:rsidRDefault="00745C66" w:rsidP="00745C66">
      <w:pPr>
        <w:spacing w:after="0" w:line="276" w:lineRule="auto"/>
        <w:jc w:val="center"/>
        <w:rPr>
          <w:rFonts w:ascii="Arial Narrow" w:hAnsi="Arial Narrow"/>
          <w:sz w:val="24"/>
          <w:szCs w:val="24"/>
        </w:rPr>
      </w:pPr>
    </w:p>
    <w:p w14:paraId="1FCBA99C"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76.- </w:t>
      </w:r>
      <w:r w:rsidRPr="001B077E">
        <w:rPr>
          <w:rFonts w:ascii="Arial Narrow" w:hAnsi="Arial Narrow"/>
          <w:sz w:val="24"/>
          <w:szCs w:val="24"/>
        </w:rPr>
        <w:t xml:space="preserve">Los propietarios o poseedores de bienes inmuebles ubicados en el territorio del Estado, podrán interponer ante el Instituto por sí o por conducto de sus representantes legales el recurso de revocación en contra de los actos de las autoridades catastrales, en los términos y conforme a los procedimientos previstos en el presente capítulo. </w:t>
      </w:r>
    </w:p>
    <w:p w14:paraId="63367E3E" w14:textId="77777777" w:rsidR="00745C66" w:rsidRDefault="00745C66" w:rsidP="00745C66">
      <w:pPr>
        <w:spacing w:after="0" w:line="276" w:lineRule="auto"/>
        <w:jc w:val="both"/>
        <w:rPr>
          <w:rFonts w:ascii="Arial Narrow" w:hAnsi="Arial Narrow"/>
          <w:b/>
          <w:bCs/>
          <w:sz w:val="24"/>
          <w:szCs w:val="24"/>
        </w:rPr>
      </w:pPr>
    </w:p>
    <w:p w14:paraId="3C95EFAF"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77.- </w:t>
      </w:r>
      <w:r w:rsidRPr="001B077E">
        <w:rPr>
          <w:rFonts w:ascii="Arial Narrow" w:hAnsi="Arial Narrow"/>
          <w:sz w:val="24"/>
          <w:szCs w:val="24"/>
        </w:rPr>
        <w:t xml:space="preserve">Procede el recurso de revocación cuando la base catastral asignada por las autoridades catastrales, no se haya determinado conforme a los procedimientos y términos establecidos por la presente Ley y su Reglamento. </w:t>
      </w:r>
    </w:p>
    <w:p w14:paraId="5F18DA46" w14:textId="77777777" w:rsidR="00745C66" w:rsidRDefault="00745C66" w:rsidP="00745C66">
      <w:pPr>
        <w:spacing w:after="0" w:line="276" w:lineRule="auto"/>
        <w:jc w:val="both"/>
        <w:rPr>
          <w:rFonts w:ascii="Arial Narrow" w:hAnsi="Arial Narrow"/>
          <w:sz w:val="24"/>
          <w:szCs w:val="24"/>
        </w:rPr>
      </w:pPr>
    </w:p>
    <w:p w14:paraId="577A9721"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Instituto Catastral del Estado resolverá acerca de los recursos de revocación que presenten los propietarios o poseedores de bienes inmuebles, en relación con la fijación de la base catastral siempre y cuando se argumente, con relación a los avalúos, alguna de las razones siguientes: </w:t>
      </w:r>
    </w:p>
    <w:p w14:paraId="1504B5D1" w14:textId="77777777" w:rsidR="00745C66" w:rsidRDefault="00745C66" w:rsidP="00745C66">
      <w:pPr>
        <w:spacing w:after="0" w:line="276" w:lineRule="auto"/>
        <w:jc w:val="both"/>
        <w:rPr>
          <w:rFonts w:ascii="Arial Narrow" w:hAnsi="Arial Narrow"/>
          <w:sz w:val="24"/>
          <w:szCs w:val="24"/>
        </w:rPr>
      </w:pPr>
    </w:p>
    <w:p w14:paraId="70BFCAD2" w14:textId="77777777" w:rsidR="00745C66" w:rsidRPr="004663C3" w:rsidRDefault="00745C66" w:rsidP="00745C66">
      <w:pPr>
        <w:pStyle w:val="Prrafodelista"/>
        <w:numPr>
          <w:ilvl w:val="0"/>
          <w:numId w:val="37"/>
        </w:numPr>
        <w:spacing w:after="0" w:line="276" w:lineRule="auto"/>
        <w:jc w:val="both"/>
        <w:rPr>
          <w:rFonts w:ascii="Arial Narrow" w:hAnsi="Arial Narrow"/>
          <w:sz w:val="24"/>
          <w:szCs w:val="24"/>
        </w:rPr>
      </w:pPr>
      <w:r w:rsidRPr="004663C3">
        <w:rPr>
          <w:rFonts w:ascii="Arial Narrow" w:hAnsi="Arial Narrow"/>
          <w:sz w:val="24"/>
          <w:szCs w:val="24"/>
        </w:rPr>
        <w:t xml:space="preserve">Error o diferencia entre los datos asentados y las características reales del inmueble. </w:t>
      </w:r>
    </w:p>
    <w:p w14:paraId="08D4C777" w14:textId="77777777" w:rsidR="00745C66" w:rsidRDefault="00745C66" w:rsidP="00745C66">
      <w:pPr>
        <w:spacing w:after="0" w:line="276" w:lineRule="auto"/>
        <w:jc w:val="both"/>
        <w:rPr>
          <w:rFonts w:ascii="Arial Narrow" w:hAnsi="Arial Narrow"/>
          <w:sz w:val="24"/>
          <w:szCs w:val="24"/>
        </w:rPr>
      </w:pPr>
    </w:p>
    <w:p w14:paraId="65F4C65E" w14:textId="77777777" w:rsidR="00745C66" w:rsidRPr="004663C3" w:rsidRDefault="00745C66" w:rsidP="00745C66">
      <w:pPr>
        <w:pStyle w:val="Prrafodelista"/>
        <w:numPr>
          <w:ilvl w:val="0"/>
          <w:numId w:val="37"/>
        </w:numPr>
        <w:spacing w:after="0" w:line="276" w:lineRule="auto"/>
        <w:jc w:val="both"/>
        <w:rPr>
          <w:rFonts w:ascii="Arial Narrow" w:hAnsi="Arial Narrow"/>
          <w:sz w:val="24"/>
          <w:szCs w:val="24"/>
        </w:rPr>
      </w:pPr>
      <w:r w:rsidRPr="004663C3">
        <w:rPr>
          <w:rFonts w:ascii="Arial Narrow" w:hAnsi="Arial Narrow"/>
          <w:sz w:val="24"/>
          <w:szCs w:val="24"/>
        </w:rPr>
        <w:t xml:space="preserve">Inexacta aplicación de las tablas de valores o de la zonificación; </w:t>
      </w:r>
    </w:p>
    <w:p w14:paraId="7A6AEF71" w14:textId="77777777" w:rsidR="00745C66" w:rsidRDefault="00745C66" w:rsidP="00745C66">
      <w:pPr>
        <w:spacing w:after="0" w:line="276" w:lineRule="auto"/>
        <w:jc w:val="both"/>
        <w:rPr>
          <w:rFonts w:ascii="Arial Narrow" w:hAnsi="Arial Narrow"/>
          <w:sz w:val="24"/>
          <w:szCs w:val="24"/>
        </w:rPr>
      </w:pPr>
    </w:p>
    <w:p w14:paraId="7370C672" w14:textId="77777777" w:rsidR="00745C66" w:rsidRPr="004663C3" w:rsidRDefault="00745C66" w:rsidP="00745C66">
      <w:pPr>
        <w:pStyle w:val="Prrafodelista"/>
        <w:numPr>
          <w:ilvl w:val="0"/>
          <w:numId w:val="37"/>
        </w:numPr>
        <w:spacing w:after="0" w:line="276" w:lineRule="auto"/>
        <w:jc w:val="both"/>
        <w:rPr>
          <w:rFonts w:ascii="Arial Narrow" w:hAnsi="Arial Narrow"/>
          <w:sz w:val="24"/>
          <w:szCs w:val="24"/>
        </w:rPr>
      </w:pPr>
      <w:r w:rsidRPr="004663C3">
        <w:rPr>
          <w:rFonts w:ascii="Arial Narrow" w:hAnsi="Arial Narrow"/>
          <w:sz w:val="24"/>
          <w:szCs w:val="24"/>
        </w:rPr>
        <w:t xml:space="preserve">Asignación de una extensión mayor o tipo diverso del que efectivamente tenga el bien inmueble. </w:t>
      </w:r>
    </w:p>
    <w:p w14:paraId="487A021E" w14:textId="77777777" w:rsidR="00745C66" w:rsidRDefault="00745C66" w:rsidP="00745C66">
      <w:pPr>
        <w:spacing w:after="0" w:line="276" w:lineRule="auto"/>
        <w:jc w:val="both"/>
        <w:rPr>
          <w:rFonts w:ascii="Arial Narrow" w:hAnsi="Arial Narrow"/>
          <w:sz w:val="24"/>
          <w:szCs w:val="24"/>
        </w:rPr>
      </w:pPr>
    </w:p>
    <w:p w14:paraId="0BB018BC" w14:textId="77777777" w:rsidR="00745C66" w:rsidRPr="004663C3" w:rsidRDefault="00745C66" w:rsidP="00745C66">
      <w:pPr>
        <w:pStyle w:val="Prrafodelista"/>
        <w:numPr>
          <w:ilvl w:val="0"/>
          <w:numId w:val="37"/>
        </w:numPr>
        <w:spacing w:after="0" w:line="276" w:lineRule="auto"/>
        <w:jc w:val="both"/>
        <w:rPr>
          <w:rFonts w:ascii="Arial Narrow" w:hAnsi="Arial Narrow"/>
          <w:sz w:val="24"/>
          <w:szCs w:val="24"/>
        </w:rPr>
      </w:pPr>
      <w:r w:rsidRPr="004663C3">
        <w:rPr>
          <w:rFonts w:ascii="Arial Narrow" w:hAnsi="Arial Narrow"/>
          <w:sz w:val="24"/>
          <w:szCs w:val="24"/>
        </w:rPr>
        <w:t xml:space="preserve">En las demás que impliquen error en la determinación de la base catastral y/o inmobiliaria </w:t>
      </w:r>
    </w:p>
    <w:p w14:paraId="7DB1A3FC" w14:textId="77777777" w:rsidR="00745C66" w:rsidRDefault="00745C66" w:rsidP="00745C66">
      <w:pPr>
        <w:spacing w:after="0" w:line="276" w:lineRule="auto"/>
        <w:jc w:val="both"/>
        <w:rPr>
          <w:rFonts w:ascii="Arial Narrow" w:hAnsi="Arial Narrow"/>
          <w:b/>
          <w:bCs/>
          <w:sz w:val="24"/>
          <w:szCs w:val="24"/>
        </w:rPr>
      </w:pPr>
    </w:p>
    <w:p w14:paraId="22ECE38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78.- </w:t>
      </w:r>
      <w:r w:rsidRPr="001B077E">
        <w:rPr>
          <w:rFonts w:ascii="Arial Narrow" w:hAnsi="Arial Narrow"/>
          <w:sz w:val="24"/>
          <w:szCs w:val="24"/>
        </w:rPr>
        <w:t xml:space="preserve">El recurso de revocación se interpondrá ante el Instituto Catastral del Estado de Oaxaca, dentro del plazo de quince días hábiles siguientes a aquél en que haya surtido efectos la notificación del acto de la autoridad catastral. </w:t>
      </w:r>
    </w:p>
    <w:p w14:paraId="74E15196" w14:textId="77777777" w:rsidR="00745C66" w:rsidRDefault="00745C66" w:rsidP="00745C66">
      <w:pPr>
        <w:spacing w:after="0" w:line="276" w:lineRule="auto"/>
        <w:jc w:val="both"/>
        <w:rPr>
          <w:rFonts w:ascii="Arial Narrow" w:hAnsi="Arial Narrow"/>
          <w:b/>
          <w:bCs/>
          <w:sz w:val="24"/>
          <w:szCs w:val="24"/>
        </w:rPr>
      </w:pPr>
    </w:p>
    <w:p w14:paraId="0303D365"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79.- </w:t>
      </w:r>
      <w:r w:rsidRPr="001B077E">
        <w:rPr>
          <w:rFonts w:ascii="Arial Narrow" w:hAnsi="Arial Narrow"/>
          <w:sz w:val="24"/>
          <w:szCs w:val="24"/>
        </w:rPr>
        <w:t xml:space="preserve">El recurso de revocación deberá ser interpuesto ante el Instituto mediante escrito que contendrá los siguientes datos: </w:t>
      </w:r>
    </w:p>
    <w:p w14:paraId="44D16C62" w14:textId="77777777" w:rsidR="00745C66" w:rsidRPr="001B077E" w:rsidRDefault="00745C66" w:rsidP="00745C66">
      <w:pPr>
        <w:spacing w:after="0" w:line="276" w:lineRule="auto"/>
        <w:jc w:val="both"/>
        <w:rPr>
          <w:rFonts w:ascii="Arial Narrow" w:hAnsi="Arial Narrow"/>
          <w:sz w:val="24"/>
          <w:szCs w:val="24"/>
        </w:rPr>
      </w:pPr>
    </w:p>
    <w:p w14:paraId="3137C944" w14:textId="77777777" w:rsidR="00745C66" w:rsidRPr="004663C3" w:rsidRDefault="00745C66" w:rsidP="00745C66">
      <w:pPr>
        <w:pStyle w:val="Prrafodelista"/>
        <w:numPr>
          <w:ilvl w:val="0"/>
          <w:numId w:val="38"/>
        </w:numPr>
        <w:spacing w:after="0" w:line="276" w:lineRule="auto"/>
        <w:jc w:val="both"/>
        <w:rPr>
          <w:rFonts w:ascii="Arial Narrow" w:hAnsi="Arial Narrow"/>
          <w:sz w:val="24"/>
          <w:szCs w:val="24"/>
        </w:rPr>
      </w:pPr>
      <w:r w:rsidRPr="004663C3">
        <w:rPr>
          <w:rFonts w:ascii="Arial Narrow" w:hAnsi="Arial Narrow"/>
          <w:sz w:val="24"/>
          <w:szCs w:val="24"/>
        </w:rPr>
        <w:t xml:space="preserve">Nombre y domicilio para oír y recibir notificaciones. </w:t>
      </w:r>
    </w:p>
    <w:p w14:paraId="44310221" w14:textId="77777777" w:rsidR="00745C66" w:rsidRDefault="00745C66" w:rsidP="00745C66">
      <w:pPr>
        <w:spacing w:after="0" w:line="276" w:lineRule="auto"/>
        <w:jc w:val="both"/>
        <w:rPr>
          <w:rFonts w:ascii="Arial Narrow" w:hAnsi="Arial Narrow"/>
          <w:sz w:val="24"/>
          <w:szCs w:val="24"/>
        </w:rPr>
      </w:pPr>
    </w:p>
    <w:p w14:paraId="272B9052" w14:textId="77777777" w:rsidR="00745C66" w:rsidRPr="004663C3" w:rsidRDefault="00745C66" w:rsidP="00745C66">
      <w:pPr>
        <w:pStyle w:val="Prrafodelista"/>
        <w:numPr>
          <w:ilvl w:val="0"/>
          <w:numId w:val="38"/>
        </w:numPr>
        <w:spacing w:after="0" w:line="276" w:lineRule="auto"/>
        <w:jc w:val="both"/>
        <w:rPr>
          <w:rFonts w:ascii="Arial Narrow" w:hAnsi="Arial Narrow"/>
          <w:sz w:val="24"/>
          <w:szCs w:val="24"/>
        </w:rPr>
      </w:pPr>
      <w:r w:rsidRPr="004663C3">
        <w:rPr>
          <w:rFonts w:ascii="Arial Narrow" w:hAnsi="Arial Narrow"/>
          <w:sz w:val="24"/>
          <w:szCs w:val="24"/>
        </w:rPr>
        <w:t xml:space="preserve">Clave catastral del inmueble de que se trate. </w:t>
      </w:r>
    </w:p>
    <w:p w14:paraId="4D4C5595" w14:textId="77777777" w:rsidR="00745C66" w:rsidRDefault="00745C66" w:rsidP="00745C66">
      <w:pPr>
        <w:spacing w:after="0" w:line="276" w:lineRule="auto"/>
        <w:jc w:val="both"/>
        <w:rPr>
          <w:rFonts w:ascii="Arial Narrow" w:hAnsi="Arial Narrow"/>
          <w:sz w:val="24"/>
          <w:szCs w:val="24"/>
        </w:rPr>
      </w:pPr>
    </w:p>
    <w:p w14:paraId="047C0D06" w14:textId="77777777" w:rsidR="00745C66" w:rsidRPr="004663C3" w:rsidRDefault="00745C66" w:rsidP="00745C66">
      <w:pPr>
        <w:pStyle w:val="Prrafodelista"/>
        <w:numPr>
          <w:ilvl w:val="0"/>
          <w:numId w:val="38"/>
        </w:numPr>
        <w:spacing w:after="0" w:line="276" w:lineRule="auto"/>
        <w:jc w:val="both"/>
        <w:rPr>
          <w:rFonts w:ascii="Arial Narrow" w:hAnsi="Arial Narrow"/>
          <w:sz w:val="24"/>
          <w:szCs w:val="24"/>
        </w:rPr>
      </w:pPr>
      <w:r w:rsidRPr="004663C3">
        <w:rPr>
          <w:rFonts w:ascii="Arial Narrow" w:hAnsi="Arial Narrow"/>
          <w:sz w:val="24"/>
          <w:szCs w:val="24"/>
        </w:rPr>
        <w:t xml:space="preserve">Ubicación, colindancias, superficies y linderos del bien inmueble. </w:t>
      </w:r>
    </w:p>
    <w:p w14:paraId="260C5521" w14:textId="77777777" w:rsidR="00745C66" w:rsidRDefault="00745C66" w:rsidP="00745C66">
      <w:pPr>
        <w:spacing w:after="0" w:line="276" w:lineRule="auto"/>
        <w:jc w:val="both"/>
        <w:rPr>
          <w:rFonts w:ascii="Arial Narrow" w:hAnsi="Arial Narrow"/>
          <w:sz w:val="24"/>
          <w:szCs w:val="24"/>
        </w:rPr>
      </w:pPr>
    </w:p>
    <w:p w14:paraId="422AA46F" w14:textId="77777777" w:rsidR="00745C66" w:rsidRPr="004663C3" w:rsidRDefault="00745C66" w:rsidP="00745C66">
      <w:pPr>
        <w:pStyle w:val="Prrafodelista"/>
        <w:numPr>
          <w:ilvl w:val="0"/>
          <w:numId w:val="38"/>
        </w:numPr>
        <w:spacing w:after="0" w:line="276" w:lineRule="auto"/>
        <w:jc w:val="both"/>
        <w:rPr>
          <w:rFonts w:ascii="Arial Narrow" w:hAnsi="Arial Narrow"/>
          <w:sz w:val="24"/>
          <w:szCs w:val="24"/>
        </w:rPr>
      </w:pPr>
      <w:r w:rsidRPr="004663C3">
        <w:rPr>
          <w:rFonts w:ascii="Arial Narrow" w:hAnsi="Arial Narrow"/>
          <w:sz w:val="24"/>
          <w:szCs w:val="24"/>
        </w:rPr>
        <w:t xml:space="preserve">Los agravios que cause el acto impugnado, y; </w:t>
      </w:r>
    </w:p>
    <w:p w14:paraId="78F3212B" w14:textId="77777777" w:rsidR="00745C66" w:rsidRDefault="00745C66" w:rsidP="00745C66">
      <w:pPr>
        <w:spacing w:after="0" w:line="276" w:lineRule="auto"/>
        <w:jc w:val="both"/>
        <w:rPr>
          <w:rFonts w:ascii="Arial Narrow" w:hAnsi="Arial Narrow"/>
          <w:sz w:val="24"/>
          <w:szCs w:val="24"/>
        </w:rPr>
      </w:pPr>
    </w:p>
    <w:p w14:paraId="224C6F93" w14:textId="77777777" w:rsidR="00745C66" w:rsidRPr="004663C3" w:rsidRDefault="00745C66" w:rsidP="00745C66">
      <w:pPr>
        <w:pStyle w:val="Prrafodelista"/>
        <w:numPr>
          <w:ilvl w:val="0"/>
          <w:numId w:val="38"/>
        </w:numPr>
        <w:spacing w:after="0" w:line="276" w:lineRule="auto"/>
        <w:jc w:val="both"/>
        <w:rPr>
          <w:rFonts w:ascii="Arial Narrow" w:hAnsi="Arial Narrow"/>
          <w:sz w:val="24"/>
          <w:szCs w:val="24"/>
        </w:rPr>
      </w:pPr>
      <w:r w:rsidRPr="004663C3">
        <w:rPr>
          <w:rFonts w:ascii="Arial Narrow" w:hAnsi="Arial Narrow"/>
          <w:sz w:val="24"/>
          <w:szCs w:val="24"/>
        </w:rPr>
        <w:t xml:space="preserve">Las pruebas que se ofrezcan. </w:t>
      </w:r>
    </w:p>
    <w:p w14:paraId="6961251B" w14:textId="77777777" w:rsidR="00745C66" w:rsidRDefault="00745C66" w:rsidP="00745C66">
      <w:pPr>
        <w:spacing w:after="0" w:line="276" w:lineRule="auto"/>
        <w:jc w:val="both"/>
        <w:rPr>
          <w:rFonts w:ascii="Arial Narrow" w:hAnsi="Arial Narrow"/>
          <w:b/>
          <w:bCs/>
          <w:sz w:val="24"/>
          <w:szCs w:val="24"/>
        </w:rPr>
      </w:pPr>
    </w:p>
    <w:p w14:paraId="4ED95A5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80.- </w:t>
      </w:r>
      <w:r w:rsidRPr="001B077E">
        <w:rPr>
          <w:rFonts w:ascii="Arial Narrow" w:hAnsi="Arial Narrow"/>
          <w:sz w:val="24"/>
          <w:szCs w:val="24"/>
        </w:rPr>
        <w:t>El Instituto Catastral del Estado de Oaxaca abrirá un período de pruebas por cinco días hábiles para el desahogo de las mismas, término que podrá ampliar a juicio del citado Instituto, hasta por cuarenta y cinco días hábiles, cuando se requiera de la realización de trabajos técnicos.</w:t>
      </w:r>
    </w:p>
    <w:p w14:paraId="036AC9A5" w14:textId="77777777" w:rsidR="00745C66" w:rsidRDefault="00745C66" w:rsidP="00745C66">
      <w:pPr>
        <w:spacing w:after="0" w:line="276" w:lineRule="auto"/>
        <w:jc w:val="both"/>
        <w:rPr>
          <w:rFonts w:ascii="Arial Narrow" w:hAnsi="Arial Narrow"/>
          <w:b/>
          <w:bCs/>
          <w:sz w:val="24"/>
          <w:szCs w:val="24"/>
        </w:rPr>
      </w:pPr>
    </w:p>
    <w:p w14:paraId="32C667DA"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lastRenderedPageBreak/>
        <w:t xml:space="preserve">ARTÍCULO 81.- </w:t>
      </w:r>
      <w:r w:rsidRPr="001B077E">
        <w:rPr>
          <w:rFonts w:ascii="Arial Narrow" w:hAnsi="Arial Narrow"/>
          <w:sz w:val="24"/>
          <w:szCs w:val="24"/>
        </w:rPr>
        <w:t xml:space="preserve">El Instituto dictará las resoluciones que procedan dentro de los cuarenta y cinco días hábiles siguientes a la terminación del período de pruebas. </w:t>
      </w:r>
    </w:p>
    <w:p w14:paraId="008AF6C8" w14:textId="77777777" w:rsidR="00745C66" w:rsidRDefault="00745C66" w:rsidP="00745C66">
      <w:pPr>
        <w:spacing w:after="0" w:line="276" w:lineRule="auto"/>
        <w:jc w:val="both"/>
        <w:rPr>
          <w:rFonts w:ascii="Arial Narrow" w:hAnsi="Arial Narrow"/>
          <w:b/>
          <w:bCs/>
          <w:sz w:val="24"/>
          <w:szCs w:val="24"/>
        </w:rPr>
      </w:pPr>
    </w:p>
    <w:p w14:paraId="6E2A0F4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82.- </w:t>
      </w:r>
      <w:r w:rsidRPr="001B077E">
        <w:rPr>
          <w:rFonts w:ascii="Arial Narrow" w:hAnsi="Arial Narrow"/>
          <w:sz w:val="24"/>
          <w:szCs w:val="24"/>
        </w:rPr>
        <w:t xml:space="preserve">La interposición del recurso de revocación suspende los efectos del cobro del Impuesto Predial, siempre y cuando se garantice el interés fiscal en los términos de las leyes aplicables. </w:t>
      </w:r>
    </w:p>
    <w:p w14:paraId="5E99E319" w14:textId="77777777" w:rsidR="00745C66" w:rsidRDefault="00745C66" w:rsidP="00745C66">
      <w:pPr>
        <w:spacing w:after="0" w:line="276" w:lineRule="auto"/>
        <w:jc w:val="both"/>
        <w:rPr>
          <w:rFonts w:ascii="Arial Narrow" w:hAnsi="Arial Narrow"/>
          <w:b/>
          <w:bCs/>
          <w:sz w:val="24"/>
          <w:szCs w:val="24"/>
        </w:rPr>
      </w:pPr>
    </w:p>
    <w:p w14:paraId="50AA31A3"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ARTÍCULOS TRANSITORIOS</w:t>
      </w:r>
    </w:p>
    <w:p w14:paraId="0DF66BF9" w14:textId="77777777" w:rsidR="00745C66" w:rsidRDefault="00745C66" w:rsidP="00745C66">
      <w:pPr>
        <w:spacing w:after="0" w:line="276" w:lineRule="auto"/>
        <w:jc w:val="both"/>
        <w:rPr>
          <w:rFonts w:ascii="Arial Narrow" w:hAnsi="Arial Narrow"/>
          <w:b/>
          <w:bCs/>
          <w:sz w:val="24"/>
          <w:szCs w:val="24"/>
        </w:rPr>
      </w:pPr>
    </w:p>
    <w:p w14:paraId="4198E674"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PRIMERO.-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La presente Ley entrará en vigor al día siguiente de su publicación en el Periódico Oficial del Gobierno del Estado. </w:t>
      </w:r>
    </w:p>
    <w:p w14:paraId="21CDD66B" w14:textId="77777777" w:rsidR="00745C66" w:rsidRPr="001B077E" w:rsidRDefault="00745C66" w:rsidP="00745C66">
      <w:pPr>
        <w:spacing w:after="0" w:line="276" w:lineRule="auto"/>
        <w:jc w:val="both"/>
        <w:rPr>
          <w:rFonts w:ascii="Arial Narrow" w:hAnsi="Arial Narrow"/>
          <w:sz w:val="24"/>
          <w:szCs w:val="24"/>
        </w:rPr>
      </w:pPr>
    </w:p>
    <w:p w14:paraId="70A79E62"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SEGUNDO.-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abroga la Ley de Catastro del Estado de Oaxaca publicada en el Periódico Oficial del Estado el 30 de diciembre de 1989 y se derogan las demás disposiciones que se opongan a la presente Ley. </w:t>
      </w:r>
    </w:p>
    <w:p w14:paraId="69741BCC" w14:textId="77777777" w:rsidR="00745C66" w:rsidRPr="001B077E" w:rsidRDefault="00745C66" w:rsidP="00745C66">
      <w:pPr>
        <w:spacing w:after="0" w:line="276" w:lineRule="auto"/>
        <w:jc w:val="both"/>
        <w:rPr>
          <w:rFonts w:ascii="Arial Narrow" w:hAnsi="Arial Narrow"/>
          <w:sz w:val="24"/>
          <w:szCs w:val="24"/>
        </w:rPr>
      </w:pPr>
    </w:p>
    <w:p w14:paraId="265B473D"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TERCERO.-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En tanto el Ejecutivo del Estado determine la estructura administrativa del Instituto Catastral del Estado de Oaxaca, las atribuciones y las funciones que le confiere esta Ley al mismo, seguirán siendo ejecutadas por la Unidad de Catastro de la Secretaría de Finanzas del Gobierno del Estado. </w:t>
      </w:r>
    </w:p>
    <w:p w14:paraId="16C8B8BE" w14:textId="77777777" w:rsidR="00745C66" w:rsidRPr="001B077E" w:rsidRDefault="00745C66" w:rsidP="00745C66">
      <w:pPr>
        <w:spacing w:after="0" w:line="276" w:lineRule="auto"/>
        <w:jc w:val="both"/>
        <w:rPr>
          <w:rFonts w:ascii="Arial Narrow" w:hAnsi="Arial Narrow"/>
          <w:sz w:val="24"/>
          <w:szCs w:val="24"/>
        </w:rPr>
      </w:pPr>
    </w:p>
    <w:p w14:paraId="2D6412B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Los convenios, acuerdos y demás disposiciones administrativas celebradas por la Secretaría de Finanzas a través de su Unidad de Catastro, seguirán vigentes en los términos y condiciones pactados. </w:t>
      </w:r>
    </w:p>
    <w:p w14:paraId="732F9B99" w14:textId="77777777" w:rsidR="00745C66" w:rsidRPr="001B077E" w:rsidRDefault="00745C66" w:rsidP="00745C66">
      <w:pPr>
        <w:spacing w:after="0" w:line="276" w:lineRule="auto"/>
        <w:jc w:val="both"/>
        <w:rPr>
          <w:rFonts w:ascii="Arial Narrow" w:hAnsi="Arial Narrow"/>
          <w:sz w:val="24"/>
          <w:szCs w:val="24"/>
        </w:rPr>
      </w:pPr>
    </w:p>
    <w:p w14:paraId="04712C9B"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CUARTO.-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Los bienes muebles con los que actualmente cuanta (sic) la Unidad de Catastro de la Secretaría de Finanzas del Gobierno del Estado, para el desempeño de sus funciones, pasarán a formar parte del mobiliario del Instituto. </w:t>
      </w:r>
    </w:p>
    <w:p w14:paraId="04C8D8B4" w14:textId="77777777" w:rsidR="00745C66" w:rsidRPr="001B077E" w:rsidRDefault="00745C66" w:rsidP="00745C66">
      <w:pPr>
        <w:spacing w:after="0" w:line="276" w:lineRule="auto"/>
        <w:jc w:val="both"/>
        <w:rPr>
          <w:rFonts w:ascii="Arial Narrow" w:hAnsi="Arial Narrow"/>
          <w:sz w:val="24"/>
          <w:szCs w:val="24"/>
        </w:rPr>
      </w:pPr>
    </w:p>
    <w:p w14:paraId="282E332E"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QUINTO.-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En tanto el Ejecutivo del Estado aprueba y publica las tablas de valores unitarios de suelo y construcción a que hace referencia esta Ley, se seguirán aplicando las que estén vigentes hasta la fecha de entrada en vigor del presente ordenamiento. </w:t>
      </w:r>
    </w:p>
    <w:p w14:paraId="0F6E319F" w14:textId="77777777" w:rsidR="00745C66" w:rsidRPr="001B077E" w:rsidRDefault="00745C66" w:rsidP="00745C66">
      <w:pPr>
        <w:spacing w:after="0" w:line="276" w:lineRule="auto"/>
        <w:jc w:val="both"/>
        <w:rPr>
          <w:rFonts w:ascii="Arial Narrow" w:hAnsi="Arial Narrow"/>
          <w:sz w:val="24"/>
          <w:szCs w:val="24"/>
        </w:rPr>
      </w:pPr>
    </w:p>
    <w:p w14:paraId="1172664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Lo tendrá entendido el Gobernador del Estado y hará que se publique y se cumpla. </w:t>
      </w:r>
    </w:p>
    <w:p w14:paraId="6CCB3AA9" w14:textId="77777777" w:rsidR="00745C66" w:rsidRPr="001B077E" w:rsidRDefault="00745C66" w:rsidP="00745C66">
      <w:pPr>
        <w:spacing w:after="0" w:line="276" w:lineRule="auto"/>
        <w:jc w:val="both"/>
        <w:rPr>
          <w:rFonts w:ascii="Arial Narrow" w:hAnsi="Arial Narrow"/>
          <w:sz w:val="24"/>
          <w:szCs w:val="24"/>
        </w:rPr>
      </w:pPr>
    </w:p>
    <w:p w14:paraId="4B96696B"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DADO EN EL SALON DE SESIONES DEL H. CONGRESO DEL </w:t>
      </w:r>
      <w:proofErr w:type="gramStart"/>
      <w:r w:rsidRPr="001B077E">
        <w:rPr>
          <w:rFonts w:ascii="Arial Narrow" w:hAnsi="Arial Narrow"/>
          <w:sz w:val="24"/>
          <w:szCs w:val="24"/>
        </w:rPr>
        <w:t>ESTADO.-</w:t>
      </w:r>
      <w:proofErr w:type="gramEnd"/>
      <w:r w:rsidRPr="001B077E">
        <w:rPr>
          <w:rFonts w:ascii="Arial Narrow" w:hAnsi="Arial Narrow"/>
          <w:sz w:val="24"/>
          <w:szCs w:val="24"/>
        </w:rPr>
        <w:t xml:space="preserve"> Oaxaca de Juárez, </w:t>
      </w:r>
      <w:proofErr w:type="spellStart"/>
      <w:r w:rsidRPr="001B077E">
        <w:rPr>
          <w:rFonts w:ascii="Arial Narrow" w:hAnsi="Arial Narrow"/>
          <w:sz w:val="24"/>
          <w:szCs w:val="24"/>
        </w:rPr>
        <w:t>Oax</w:t>
      </w:r>
      <w:proofErr w:type="spellEnd"/>
      <w:r w:rsidRPr="001B077E">
        <w:rPr>
          <w:rFonts w:ascii="Arial Narrow" w:hAnsi="Arial Narrow"/>
          <w:sz w:val="24"/>
          <w:szCs w:val="24"/>
        </w:rPr>
        <w:t xml:space="preserve">., a 13 de diciembre de 1996. </w:t>
      </w:r>
    </w:p>
    <w:p w14:paraId="645709CE" w14:textId="77777777" w:rsidR="00745C66" w:rsidRPr="001B077E" w:rsidRDefault="00745C66" w:rsidP="00745C66">
      <w:pPr>
        <w:spacing w:after="0" w:line="276" w:lineRule="auto"/>
        <w:jc w:val="both"/>
        <w:rPr>
          <w:rFonts w:ascii="Arial Narrow" w:hAnsi="Arial Narrow"/>
          <w:sz w:val="24"/>
          <w:szCs w:val="24"/>
        </w:rPr>
      </w:pPr>
    </w:p>
    <w:p w14:paraId="7A201F2A"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lastRenderedPageBreak/>
        <w:t xml:space="preserve">Herminio Manuel Cuevas </w:t>
      </w:r>
      <w:proofErr w:type="gramStart"/>
      <w:r w:rsidRPr="001B077E">
        <w:rPr>
          <w:rFonts w:ascii="Arial Narrow" w:hAnsi="Arial Narrow"/>
          <w:sz w:val="24"/>
          <w:szCs w:val="24"/>
        </w:rPr>
        <w:t>Chávez.-</w:t>
      </w:r>
      <w:proofErr w:type="gramEnd"/>
      <w:r w:rsidRPr="001B077E">
        <w:rPr>
          <w:rFonts w:ascii="Arial Narrow" w:hAnsi="Arial Narrow"/>
          <w:sz w:val="24"/>
          <w:szCs w:val="24"/>
        </w:rPr>
        <w:t xml:space="preserve"> Diputado Presidente.- DELFINO SANTIAGO PEREZ. Diputado </w:t>
      </w:r>
      <w:proofErr w:type="gramStart"/>
      <w:r w:rsidRPr="001B077E">
        <w:rPr>
          <w:rFonts w:ascii="Arial Narrow" w:hAnsi="Arial Narrow"/>
          <w:sz w:val="24"/>
          <w:szCs w:val="24"/>
        </w:rPr>
        <w:t>Secretario</w:t>
      </w:r>
      <w:proofErr w:type="gramEnd"/>
      <w:r w:rsidRPr="001B077E">
        <w:rPr>
          <w:rFonts w:ascii="Arial Narrow" w:hAnsi="Arial Narrow"/>
          <w:sz w:val="24"/>
          <w:szCs w:val="24"/>
        </w:rPr>
        <w:t xml:space="preserve">. GLORIA GRACIELA ALTAMIRANO PORTILLO. Diputada </w:t>
      </w:r>
      <w:proofErr w:type="gramStart"/>
      <w:r w:rsidRPr="001B077E">
        <w:rPr>
          <w:rFonts w:ascii="Arial Narrow" w:hAnsi="Arial Narrow"/>
          <w:sz w:val="24"/>
          <w:szCs w:val="24"/>
        </w:rPr>
        <w:t>Secretaria.-</w:t>
      </w:r>
      <w:proofErr w:type="gramEnd"/>
      <w:r w:rsidRPr="001B077E">
        <w:rPr>
          <w:rFonts w:ascii="Arial Narrow" w:hAnsi="Arial Narrow"/>
          <w:sz w:val="24"/>
          <w:szCs w:val="24"/>
        </w:rPr>
        <w:t xml:space="preserve"> Rúbricas.- </w:t>
      </w:r>
    </w:p>
    <w:p w14:paraId="3D588DB6" w14:textId="77777777" w:rsidR="00745C66" w:rsidRPr="001B077E" w:rsidRDefault="00745C66" w:rsidP="00745C66">
      <w:pPr>
        <w:spacing w:after="0" w:line="276" w:lineRule="auto"/>
        <w:jc w:val="both"/>
        <w:rPr>
          <w:rFonts w:ascii="Arial Narrow" w:hAnsi="Arial Narrow"/>
          <w:sz w:val="24"/>
          <w:szCs w:val="24"/>
        </w:rPr>
      </w:pPr>
    </w:p>
    <w:p w14:paraId="094157E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Por lo tanto, mando que se imprima, publique, circule y se le dé el debido </w:t>
      </w:r>
      <w:proofErr w:type="gramStart"/>
      <w:r w:rsidRPr="001B077E">
        <w:rPr>
          <w:rFonts w:ascii="Arial Narrow" w:hAnsi="Arial Narrow"/>
          <w:sz w:val="24"/>
          <w:szCs w:val="24"/>
        </w:rPr>
        <w:t>cumplimiento.-</w:t>
      </w:r>
      <w:proofErr w:type="gramEnd"/>
      <w:r w:rsidRPr="001B077E">
        <w:rPr>
          <w:rFonts w:ascii="Arial Narrow" w:hAnsi="Arial Narrow"/>
          <w:sz w:val="24"/>
          <w:szCs w:val="24"/>
        </w:rPr>
        <w:t xml:space="preserve"> Oaxaca de Juárez, a 13 de diciembre de 1996.- EL GOBERNADOR CONSTITUCIONAL DEL ESTADO.- Lic. Diodoro Carrasco Altamirano.- Rúbrica.- El Secretario General de Gobierno.- Lic. Héctor Anuar </w:t>
      </w:r>
      <w:proofErr w:type="spellStart"/>
      <w:r w:rsidRPr="001B077E">
        <w:rPr>
          <w:rFonts w:ascii="Arial Narrow" w:hAnsi="Arial Narrow"/>
          <w:sz w:val="24"/>
          <w:szCs w:val="24"/>
        </w:rPr>
        <w:t>Mafud</w:t>
      </w:r>
      <w:proofErr w:type="spellEnd"/>
      <w:r w:rsidRPr="001B077E">
        <w:rPr>
          <w:rFonts w:ascii="Arial Narrow" w:hAnsi="Arial Narrow"/>
          <w:sz w:val="24"/>
          <w:szCs w:val="24"/>
        </w:rPr>
        <w:t xml:space="preserve"> </w:t>
      </w:r>
      <w:proofErr w:type="spellStart"/>
      <w:r w:rsidRPr="001B077E">
        <w:rPr>
          <w:rFonts w:ascii="Arial Narrow" w:hAnsi="Arial Narrow"/>
          <w:sz w:val="24"/>
          <w:szCs w:val="24"/>
        </w:rPr>
        <w:t>Mafud</w:t>
      </w:r>
      <w:proofErr w:type="spellEnd"/>
      <w:r w:rsidRPr="001B077E">
        <w:rPr>
          <w:rFonts w:ascii="Arial Narrow" w:hAnsi="Arial Narrow"/>
          <w:sz w:val="24"/>
          <w:szCs w:val="24"/>
        </w:rPr>
        <w:t>.- Rúbrica.-</w:t>
      </w:r>
    </w:p>
    <w:p w14:paraId="2AD6427D" w14:textId="77777777" w:rsidR="00745C66" w:rsidRPr="001B077E" w:rsidRDefault="00745C66" w:rsidP="00745C66">
      <w:pPr>
        <w:spacing w:after="0" w:line="276" w:lineRule="auto"/>
        <w:jc w:val="both"/>
        <w:rPr>
          <w:rFonts w:ascii="Arial Narrow" w:hAnsi="Arial Narrow"/>
          <w:sz w:val="24"/>
          <w:szCs w:val="24"/>
        </w:rPr>
      </w:pPr>
    </w:p>
    <w:p w14:paraId="78C17BC4" w14:textId="77777777" w:rsidR="00745C66" w:rsidRDefault="00745C66" w:rsidP="00745C66">
      <w:pPr>
        <w:spacing w:after="0" w:line="276" w:lineRule="auto"/>
        <w:jc w:val="both"/>
        <w:rPr>
          <w:rFonts w:ascii="Arial Narrow" w:hAnsi="Arial Narrow"/>
          <w:sz w:val="24"/>
          <w:szCs w:val="24"/>
        </w:rPr>
      </w:pPr>
      <w:r>
        <w:rPr>
          <w:rFonts w:ascii="Arial Narrow" w:hAnsi="Arial Narrow"/>
          <w:sz w:val="24"/>
          <w:szCs w:val="24"/>
        </w:rPr>
        <w:t xml:space="preserve">Y </w:t>
      </w:r>
      <w:r w:rsidRPr="001B077E">
        <w:rPr>
          <w:rFonts w:ascii="Arial Narrow" w:hAnsi="Arial Narrow"/>
          <w:sz w:val="24"/>
          <w:szCs w:val="24"/>
        </w:rPr>
        <w:t xml:space="preserve">lo comunico a usted para su conocimiento y fines consiguientes. SUFRAGIO EFECTIVO. NO </w:t>
      </w:r>
      <w:proofErr w:type="gramStart"/>
      <w:r w:rsidRPr="001B077E">
        <w:rPr>
          <w:rFonts w:ascii="Arial Narrow" w:hAnsi="Arial Narrow"/>
          <w:sz w:val="24"/>
          <w:szCs w:val="24"/>
        </w:rPr>
        <w:t>REELECCIÓN.-</w:t>
      </w:r>
      <w:proofErr w:type="gramEnd"/>
      <w:r w:rsidRPr="001B077E">
        <w:rPr>
          <w:rFonts w:ascii="Arial Narrow" w:hAnsi="Arial Narrow"/>
          <w:sz w:val="24"/>
          <w:szCs w:val="24"/>
        </w:rPr>
        <w:t xml:space="preserve"> El Respeto al Derecho Ajeno es la Paz.- Oaxaca de Juárez, a 13 de diciembre de 1996. EL SECRETARIO GENERAL DE </w:t>
      </w:r>
      <w:proofErr w:type="gramStart"/>
      <w:r w:rsidRPr="001B077E">
        <w:rPr>
          <w:rFonts w:ascii="Arial Narrow" w:hAnsi="Arial Narrow"/>
          <w:sz w:val="24"/>
          <w:szCs w:val="24"/>
        </w:rPr>
        <w:t>GOBIERNO.-</w:t>
      </w:r>
      <w:proofErr w:type="gramEnd"/>
      <w:r w:rsidRPr="001B077E">
        <w:rPr>
          <w:rFonts w:ascii="Arial Narrow" w:hAnsi="Arial Narrow"/>
          <w:sz w:val="24"/>
          <w:szCs w:val="24"/>
        </w:rPr>
        <w:t xml:space="preserve"> Lic. Héctor Anuar </w:t>
      </w:r>
      <w:proofErr w:type="spellStart"/>
      <w:r w:rsidRPr="001B077E">
        <w:rPr>
          <w:rFonts w:ascii="Arial Narrow" w:hAnsi="Arial Narrow"/>
          <w:sz w:val="24"/>
          <w:szCs w:val="24"/>
        </w:rPr>
        <w:t>Mafud</w:t>
      </w:r>
      <w:proofErr w:type="spellEnd"/>
      <w:r w:rsidRPr="001B077E">
        <w:rPr>
          <w:rFonts w:ascii="Arial Narrow" w:hAnsi="Arial Narrow"/>
          <w:sz w:val="24"/>
          <w:szCs w:val="24"/>
        </w:rPr>
        <w:t xml:space="preserve"> </w:t>
      </w:r>
      <w:proofErr w:type="spellStart"/>
      <w:r w:rsidRPr="001B077E">
        <w:rPr>
          <w:rFonts w:ascii="Arial Narrow" w:hAnsi="Arial Narrow"/>
          <w:sz w:val="24"/>
          <w:szCs w:val="24"/>
        </w:rPr>
        <w:t>Mafud</w:t>
      </w:r>
      <w:proofErr w:type="spellEnd"/>
      <w:r w:rsidRPr="001B077E">
        <w:rPr>
          <w:rFonts w:ascii="Arial Narrow" w:hAnsi="Arial Narrow"/>
          <w:sz w:val="24"/>
          <w:szCs w:val="24"/>
        </w:rPr>
        <w:t xml:space="preserve">. Rúbrica. </w:t>
      </w:r>
    </w:p>
    <w:p w14:paraId="31B5FD8C" w14:textId="77777777" w:rsidR="00745C66" w:rsidRPr="001B077E" w:rsidRDefault="00745C66" w:rsidP="00745C66">
      <w:pPr>
        <w:spacing w:after="0" w:line="276" w:lineRule="auto"/>
        <w:jc w:val="both"/>
        <w:rPr>
          <w:rFonts w:ascii="Arial Narrow" w:hAnsi="Arial Narrow"/>
          <w:sz w:val="24"/>
          <w:szCs w:val="24"/>
        </w:rPr>
      </w:pPr>
    </w:p>
    <w:p w14:paraId="2DCCBAB4"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N. DE E. A </w:t>
      </w:r>
      <w:proofErr w:type="gramStart"/>
      <w:r w:rsidRPr="001B077E">
        <w:rPr>
          <w:rFonts w:ascii="Arial Narrow" w:hAnsi="Arial Narrow"/>
          <w:b/>
          <w:bCs/>
          <w:sz w:val="24"/>
          <w:szCs w:val="24"/>
        </w:rPr>
        <w:t>CONTINUACIÓN</w:t>
      </w:r>
      <w:proofErr w:type="gramEnd"/>
      <w:r w:rsidRPr="001B077E">
        <w:rPr>
          <w:rFonts w:ascii="Arial Narrow" w:hAnsi="Arial Narrow"/>
          <w:b/>
          <w:bCs/>
          <w:sz w:val="24"/>
          <w:szCs w:val="24"/>
        </w:rPr>
        <w:t xml:space="preserve"> SE TRANSCRIBEN LOS ARTÍCULOS TRANSITORIOS DE LOS DECRETOS DE REFORMAS A LA PRESENTE LEY. </w:t>
      </w:r>
    </w:p>
    <w:p w14:paraId="222352E0" w14:textId="77777777" w:rsidR="00745C66" w:rsidRDefault="00745C66" w:rsidP="00745C66">
      <w:pPr>
        <w:spacing w:after="0" w:line="276" w:lineRule="auto"/>
        <w:jc w:val="both"/>
        <w:rPr>
          <w:rFonts w:ascii="Arial Narrow" w:hAnsi="Arial Narrow"/>
          <w:b/>
          <w:bCs/>
          <w:sz w:val="24"/>
          <w:szCs w:val="24"/>
        </w:rPr>
      </w:pPr>
    </w:p>
    <w:p w14:paraId="402F19CA"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30 DE DICIEMBRE DE 1999.</w:t>
      </w:r>
    </w:p>
    <w:p w14:paraId="69FD3FFC" w14:textId="77777777" w:rsidR="00745C66" w:rsidRPr="001B077E" w:rsidRDefault="00745C66" w:rsidP="00745C66">
      <w:pPr>
        <w:spacing w:after="0" w:line="276" w:lineRule="auto"/>
        <w:jc w:val="both"/>
        <w:rPr>
          <w:rFonts w:ascii="Arial Narrow" w:hAnsi="Arial Narrow"/>
          <w:sz w:val="24"/>
          <w:szCs w:val="24"/>
        </w:rPr>
      </w:pPr>
    </w:p>
    <w:p w14:paraId="338C8C13"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PRIMERO.-</w:t>
      </w:r>
      <w:proofErr w:type="gramEnd"/>
      <w:r w:rsidRPr="001B077E">
        <w:rPr>
          <w:rFonts w:ascii="Arial Narrow" w:hAnsi="Arial Narrow"/>
          <w:sz w:val="24"/>
          <w:szCs w:val="24"/>
        </w:rPr>
        <w:t xml:space="preserve"> El presente decreto entrará en vigor a partir del día 1o de enero del año 2000, previa publicación en el Periódico Oficial del Gobierno del Estado. </w:t>
      </w:r>
    </w:p>
    <w:p w14:paraId="31E69377" w14:textId="77777777" w:rsidR="00745C66" w:rsidRPr="001B077E" w:rsidRDefault="00745C66" w:rsidP="00745C66">
      <w:pPr>
        <w:spacing w:after="0" w:line="276" w:lineRule="auto"/>
        <w:jc w:val="both"/>
        <w:rPr>
          <w:rFonts w:ascii="Arial Narrow" w:hAnsi="Arial Narrow"/>
          <w:sz w:val="24"/>
          <w:szCs w:val="24"/>
        </w:rPr>
      </w:pPr>
    </w:p>
    <w:p w14:paraId="75B3F88B"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SEGUNDO.-</w:t>
      </w:r>
      <w:proofErr w:type="gramEnd"/>
      <w:r w:rsidRPr="001B077E">
        <w:rPr>
          <w:rFonts w:ascii="Arial Narrow" w:hAnsi="Arial Narrow"/>
          <w:sz w:val="24"/>
          <w:szCs w:val="24"/>
        </w:rPr>
        <w:t xml:space="preserve"> Para los efectos de lo dispuesto en el Artículo 3 de la Ley de Coordinación Fiscal para el Estado Libre y Soberano de Oaxaca, comprendida en el Artículo Tercero del presente Decreto, se estará a lo siguiente: </w:t>
      </w:r>
    </w:p>
    <w:p w14:paraId="1452F52B" w14:textId="77777777" w:rsidR="00745C66" w:rsidRPr="001B077E" w:rsidRDefault="00745C66" w:rsidP="00745C66">
      <w:pPr>
        <w:spacing w:after="0" w:line="276" w:lineRule="auto"/>
        <w:jc w:val="both"/>
        <w:rPr>
          <w:rFonts w:ascii="Arial Narrow" w:hAnsi="Arial Narrow"/>
          <w:sz w:val="24"/>
          <w:szCs w:val="24"/>
        </w:rPr>
      </w:pPr>
    </w:p>
    <w:p w14:paraId="4D94321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Durante los años 2000, 2001, 2002 y 2003 los factores a que se refiere el Artículo 3 de este Decreto, se calcularán conforme a las proporciones que se señalan a continuación: </w:t>
      </w:r>
    </w:p>
    <w:p w14:paraId="49524A10" w14:textId="77777777" w:rsidR="00745C66" w:rsidRPr="001B077E" w:rsidRDefault="00745C66" w:rsidP="00745C66">
      <w:pPr>
        <w:spacing w:after="0" w:line="276" w:lineRule="auto"/>
        <w:jc w:val="both"/>
        <w:rPr>
          <w:rFonts w:ascii="Arial Narrow" w:hAnsi="Arial Narrow"/>
          <w:sz w:val="24"/>
          <w:szCs w:val="24"/>
        </w:rPr>
      </w:pPr>
    </w:p>
    <w:p w14:paraId="74F01A02"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AÑO</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 FACTORES</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 </w:t>
      </w:r>
      <w:proofErr w:type="spellStart"/>
      <w:r w:rsidRPr="001B077E">
        <w:rPr>
          <w:rFonts w:ascii="Arial Narrow" w:hAnsi="Arial Narrow"/>
          <w:sz w:val="24"/>
          <w:szCs w:val="24"/>
        </w:rPr>
        <w:t>FACTORES</w:t>
      </w:r>
      <w:proofErr w:type="spellEnd"/>
      <w:r w:rsidRPr="001B077E">
        <w:rPr>
          <w:rFonts w:ascii="Arial Narrow" w:hAnsi="Arial Narrow"/>
          <w:sz w:val="24"/>
          <w:szCs w:val="24"/>
        </w:rPr>
        <w:t xml:space="preserve"> </w:t>
      </w:r>
    </w:p>
    <w:p w14:paraId="3A22A288"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1999</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 ARTICULO 3 </w:t>
      </w:r>
    </w:p>
    <w:p w14:paraId="5DC21325" w14:textId="77777777" w:rsidR="00745C66" w:rsidRPr="001B077E" w:rsidRDefault="00745C66" w:rsidP="00745C66">
      <w:pPr>
        <w:spacing w:after="0" w:line="276" w:lineRule="auto"/>
        <w:jc w:val="both"/>
        <w:rPr>
          <w:rFonts w:ascii="Arial Narrow" w:hAnsi="Arial Narrow"/>
          <w:sz w:val="24"/>
          <w:szCs w:val="24"/>
        </w:rPr>
      </w:pPr>
    </w:p>
    <w:p w14:paraId="7965672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2000 </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85%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15% </w:t>
      </w:r>
    </w:p>
    <w:p w14:paraId="4234296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2001 </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70%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30% </w:t>
      </w:r>
    </w:p>
    <w:p w14:paraId="6625183A"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2002 </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50%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50% </w:t>
      </w:r>
    </w:p>
    <w:p w14:paraId="381F51A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2003</w:t>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 25%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1B077E">
        <w:rPr>
          <w:rFonts w:ascii="Arial Narrow" w:hAnsi="Arial Narrow"/>
          <w:sz w:val="24"/>
          <w:szCs w:val="24"/>
        </w:rPr>
        <w:t xml:space="preserve">75% </w:t>
      </w:r>
    </w:p>
    <w:p w14:paraId="248CFCD7" w14:textId="77777777" w:rsidR="00745C66" w:rsidRPr="001B077E" w:rsidRDefault="00745C66" w:rsidP="00745C66">
      <w:pPr>
        <w:spacing w:after="0" w:line="276" w:lineRule="auto"/>
        <w:jc w:val="both"/>
        <w:rPr>
          <w:rFonts w:ascii="Arial Narrow" w:hAnsi="Arial Narrow"/>
          <w:sz w:val="24"/>
          <w:szCs w:val="24"/>
        </w:rPr>
      </w:pPr>
    </w:p>
    <w:p w14:paraId="4FCC9746"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El factor de distribución que corresponda a cada Municipio será el que resulte de sumar el factor de distribución de participaciones aplicado en 1999 multiplicado por el porcentaje arriba señalado para cada año, más el factor resultante del procedimiento del Artículo 3 de este Decreto multiplicado por el porcentaje arriba señalado. </w:t>
      </w:r>
    </w:p>
    <w:p w14:paraId="76D44A18" w14:textId="77777777" w:rsidR="00745C66" w:rsidRPr="001B077E" w:rsidRDefault="00745C66" w:rsidP="00745C66">
      <w:pPr>
        <w:spacing w:after="0" w:line="276" w:lineRule="auto"/>
        <w:jc w:val="both"/>
        <w:rPr>
          <w:rFonts w:ascii="Arial Narrow" w:hAnsi="Arial Narrow"/>
          <w:sz w:val="24"/>
          <w:szCs w:val="24"/>
        </w:rPr>
      </w:pPr>
    </w:p>
    <w:p w14:paraId="492B699D"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Para el ejercicio fiscal 2000 el cálculo de los factores del Fondo de Fomento Municipal se hará tomando como base los factores derivados de la recaudación del impuesto predial aplicable para la distribución del Fondo Municipal de Participaciones del ejercicio fiscal 1999. </w:t>
      </w:r>
    </w:p>
    <w:p w14:paraId="217F7F48" w14:textId="77777777" w:rsidR="00745C66" w:rsidRPr="001B077E" w:rsidRDefault="00745C66" w:rsidP="00745C66">
      <w:pPr>
        <w:spacing w:after="0" w:line="276" w:lineRule="auto"/>
        <w:jc w:val="both"/>
        <w:rPr>
          <w:rFonts w:ascii="Arial Narrow" w:hAnsi="Arial Narrow"/>
          <w:sz w:val="24"/>
          <w:szCs w:val="24"/>
        </w:rPr>
      </w:pPr>
    </w:p>
    <w:p w14:paraId="3342BF6E"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22 DE MARZO DE 2005.</w:t>
      </w:r>
    </w:p>
    <w:p w14:paraId="22B6A35F" w14:textId="77777777" w:rsidR="00745C66" w:rsidRPr="001B077E" w:rsidRDefault="00745C66" w:rsidP="00745C66">
      <w:pPr>
        <w:spacing w:after="0" w:line="276" w:lineRule="auto"/>
        <w:jc w:val="both"/>
        <w:rPr>
          <w:rFonts w:ascii="Arial Narrow" w:hAnsi="Arial Narrow"/>
          <w:sz w:val="24"/>
          <w:szCs w:val="24"/>
        </w:rPr>
      </w:pPr>
    </w:p>
    <w:p w14:paraId="53A64721"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ÚNICO.-</w:t>
      </w:r>
      <w:proofErr w:type="gramEnd"/>
      <w:r w:rsidRPr="001B077E">
        <w:rPr>
          <w:rFonts w:ascii="Arial Narrow" w:hAnsi="Arial Narrow"/>
          <w:sz w:val="24"/>
          <w:szCs w:val="24"/>
        </w:rPr>
        <w:t xml:space="preserve"> El presente Decreto entrará en vigor el día de su publicación en el Periódico Oficial del Gobierno del Estado. </w:t>
      </w:r>
    </w:p>
    <w:p w14:paraId="2D03B21A" w14:textId="77777777" w:rsidR="00745C66" w:rsidRPr="001B077E" w:rsidRDefault="00745C66" w:rsidP="00745C66">
      <w:pPr>
        <w:spacing w:after="0" w:line="276" w:lineRule="auto"/>
        <w:jc w:val="both"/>
        <w:rPr>
          <w:rFonts w:ascii="Arial Narrow" w:hAnsi="Arial Narrow"/>
          <w:sz w:val="24"/>
          <w:szCs w:val="24"/>
        </w:rPr>
      </w:pPr>
    </w:p>
    <w:p w14:paraId="01D4659E"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26 DE DICIEMBRE DE 2005.</w:t>
      </w:r>
    </w:p>
    <w:p w14:paraId="4C4B0D87" w14:textId="77777777" w:rsidR="00745C66" w:rsidRPr="001B077E" w:rsidRDefault="00745C66" w:rsidP="00745C66">
      <w:pPr>
        <w:spacing w:after="0" w:line="276" w:lineRule="auto"/>
        <w:jc w:val="both"/>
        <w:rPr>
          <w:rFonts w:ascii="Arial Narrow" w:hAnsi="Arial Narrow"/>
          <w:sz w:val="24"/>
          <w:szCs w:val="24"/>
        </w:rPr>
      </w:pPr>
    </w:p>
    <w:p w14:paraId="7652D78C"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PRIMERO.-</w:t>
      </w:r>
      <w:proofErr w:type="gramEnd"/>
      <w:r w:rsidRPr="001B077E">
        <w:rPr>
          <w:rFonts w:ascii="Arial Narrow" w:hAnsi="Arial Narrow"/>
          <w:sz w:val="24"/>
          <w:szCs w:val="24"/>
        </w:rPr>
        <w:t xml:space="preserve"> El presente Decreto entrará en vigor a partir del día 1 de enero del año 2006, previa publicación en el Periódico Oficial del Gobierno del Estado.</w:t>
      </w:r>
    </w:p>
    <w:p w14:paraId="63240F17" w14:textId="77777777" w:rsidR="00745C66" w:rsidRPr="001B077E" w:rsidRDefault="00745C66" w:rsidP="00745C66">
      <w:pPr>
        <w:spacing w:after="0" w:line="276" w:lineRule="auto"/>
        <w:jc w:val="both"/>
        <w:rPr>
          <w:rFonts w:ascii="Arial Narrow" w:hAnsi="Arial Narrow"/>
          <w:sz w:val="24"/>
          <w:szCs w:val="24"/>
        </w:rPr>
      </w:pPr>
    </w:p>
    <w:p w14:paraId="7963E1A9"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sz w:val="24"/>
          <w:szCs w:val="24"/>
        </w:rPr>
        <w:t xml:space="preserve">SEGUNDO.- En caso de que las tablas de valores unitarios de suelo y construcciones aprobadas por el Congreso del Estado y aplicables al municipio de que se trate no sean equiparables a los valores de mercado en el ejercicio fiscal que corresponda, el Instituto Catastral del Estado de Oaxaca, podrá someter a consideración de las autoridades municipales los valores de mercado del suelo y construcciones correspondientes a dichas tablas de valores unitarios, a efecto de que en un plazo máximo de 45 días naturales contados a partir de la fecha en que se le sometan a su consideración, procedan a adecuarlas o a ratificarlas y las propongan a la aprobación del Congreso del Estado; si transcurrido dicho plazo no existe pronunciamiento al respecto, se entenderán como ratificadas por las autoridades municipales, procediéndose a su aprobación por parte del Congreso del Estado. </w:t>
      </w:r>
    </w:p>
    <w:p w14:paraId="07D4F75A" w14:textId="77777777" w:rsidR="00745C66" w:rsidRPr="001B077E" w:rsidRDefault="00745C66" w:rsidP="00745C66">
      <w:pPr>
        <w:spacing w:after="0" w:line="276" w:lineRule="auto"/>
        <w:jc w:val="both"/>
        <w:rPr>
          <w:rFonts w:ascii="Arial Narrow" w:hAnsi="Arial Narrow"/>
          <w:sz w:val="24"/>
          <w:szCs w:val="24"/>
        </w:rPr>
      </w:pPr>
    </w:p>
    <w:p w14:paraId="1021DAFD"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30 DE DICIEMBRE DE 2006.</w:t>
      </w:r>
    </w:p>
    <w:p w14:paraId="7DDAE496" w14:textId="77777777" w:rsidR="00745C66" w:rsidRPr="001B077E" w:rsidRDefault="00745C66" w:rsidP="00745C66">
      <w:pPr>
        <w:spacing w:after="0" w:line="276" w:lineRule="auto"/>
        <w:jc w:val="both"/>
        <w:rPr>
          <w:rFonts w:ascii="Arial Narrow" w:hAnsi="Arial Narrow"/>
          <w:sz w:val="24"/>
          <w:szCs w:val="24"/>
        </w:rPr>
      </w:pPr>
    </w:p>
    <w:p w14:paraId="51805609"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UNICO.-</w:t>
      </w:r>
      <w:proofErr w:type="gramEnd"/>
      <w:r w:rsidRPr="001B077E">
        <w:rPr>
          <w:rFonts w:ascii="Arial Narrow" w:hAnsi="Arial Narrow"/>
          <w:sz w:val="24"/>
          <w:szCs w:val="24"/>
        </w:rPr>
        <w:t xml:space="preserve"> El presente Decreto entrará en vigor a partir del día 1 de enero del año 2007, previa publicación en el Periódico Oficial del Gobierno del Estado. </w:t>
      </w:r>
    </w:p>
    <w:p w14:paraId="437187BD" w14:textId="77777777" w:rsidR="00745C66" w:rsidRPr="001B077E" w:rsidRDefault="00745C66" w:rsidP="00745C66">
      <w:pPr>
        <w:spacing w:after="0" w:line="276" w:lineRule="auto"/>
        <w:jc w:val="both"/>
        <w:rPr>
          <w:rFonts w:ascii="Arial Narrow" w:hAnsi="Arial Narrow"/>
          <w:sz w:val="24"/>
          <w:szCs w:val="24"/>
        </w:rPr>
      </w:pPr>
    </w:p>
    <w:p w14:paraId="757129C9"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29 DE DICIEMBRE DE 2007.</w:t>
      </w:r>
    </w:p>
    <w:p w14:paraId="115CF2D7" w14:textId="77777777" w:rsidR="00745C66" w:rsidRPr="001B077E" w:rsidRDefault="00745C66" w:rsidP="00745C66">
      <w:pPr>
        <w:spacing w:after="0" w:line="276" w:lineRule="auto"/>
        <w:jc w:val="both"/>
        <w:rPr>
          <w:rFonts w:ascii="Arial Narrow" w:hAnsi="Arial Narrow"/>
          <w:sz w:val="24"/>
          <w:szCs w:val="24"/>
        </w:rPr>
      </w:pPr>
    </w:p>
    <w:p w14:paraId="35DCEE75"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PRIMERO.-</w:t>
      </w:r>
      <w:proofErr w:type="gramEnd"/>
      <w:r w:rsidRPr="001B077E">
        <w:rPr>
          <w:rFonts w:ascii="Arial Narrow" w:hAnsi="Arial Narrow"/>
          <w:sz w:val="24"/>
          <w:szCs w:val="24"/>
        </w:rPr>
        <w:t xml:space="preserve"> El presente Decreto entrará en vigor a partir del día 1 de enero del año 2008, previa publicación en el Periódico Oficial del Gobierno del Estado. </w:t>
      </w:r>
    </w:p>
    <w:p w14:paraId="77B4DBDD" w14:textId="77777777" w:rsidR="00745C66" w:rsidRPr="001B077E" w:rsidRDefault="00745C66" w:rsidP="00745C66">
      <w:pPr>
        <w:spacing w:after="0" w:line="276" w:lineRule="auto"/>
        <w:jc w:val="both"/>
        <w:rPr>
          <w:rFonts w:ascii="Arial Narrow" w:hAnsi="Arial Narrow"/>
          <w:sz w:val="24"/>
          <w:szCs w:val="24"/>
        </w:rPr>
      </w:pPr>
    </w:p>
    <w:p w14:paraId="7063938F"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sz w:val="24"/>
          <w:szCs w:val="24"/>
        </w:rPr>
        <w:t>SEGUNDO.-</w:t>
      </w:r>
      <w:proofErr w:type="gramEnd"/>
      <w:r w:rsidRPr="001B077E">
        <w:rPr>
          <w:rFonts w:ascii="Arial Narrow" w:hAnsi="Arial Narrow"/>
          <w:sz w:val="24"/>
          <w:szCs w:val="24"/>
        </w:rPr>
        <w:t xml:space="preserve"> El Congreso del Estado de Oaxaca, para la aplicación del artículo 4, fracciones VIII y IX; 17, fracción XXXIII y 23 Bis 1, aprobará las Tablas de Valores Inmobiliarios en un plazo no mayor de sesenta días contados a partir del 1 de enero del año 2008. </w:t>
      </w:r>
    </w:p>
    <w:p w14:paraId="3720D2E8" w14:textId="77777777" w:rsidR="00745C66" w:rsidRPr="001B077E" w:rsidRDefault="00745C66" w:rsidP="00745C66">
      <w:pPr>
        <w:spacing w:after="0" w:line="276" w:lineRule="auto"/>
        <w:jc w:val="both"/>
        <w:rPr>
          <w:rFonts w:ascii="Arial Narrow" w:hAnsi="Arial Narrow"/>
          <w:sz w:val="24"/>
          <w:szCs w:val="24"/>
        </w:rPr>
      </w:pPr>
    </w:p>
    <w:p w14:paraId="0147CECC"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P.O. 29 DE DICIEMBRE DE 2008</w:t>
      </w:r>
    </w:p>
    <w:p w14:paraId="3AD52AA5"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DECRETO 745</w:t>
      </w:r>
    </w:p>
    <w:p w14:paraId="1ED1E12C" w14:textId="77777777" w:rsidR="00745C66" w:rsidRPr="001B077E" w:rsidRDefault="00745C66" w:rsidP="00745C66">
      <w:pPr>
        <w:spacing w:after="0" w:line="276" w:lineRule="auto"/>
        <w:jc w:val="both"/>
        <w:rPr>
          <w:rFonts w:ascii="Arial Narrow" w:hAnsi="Arial Narrow"/>
          <w:sz w:val="24"/>
          <w:szCs w:val="24"/>
        </w:rPr>
      </w:pPr>
    </w:p>
    <w:p w14:paraId="74B8232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ÚNICO.- SE REFORMAN </w:t>
      </w:r>
      <w:r w:rsidRPr="001B077E">
        <w:rPr>
          <w:rFonts w:ascii="Arial Narrow" w:hAnsi="Arial Narrow"/>
          <w:sz w:val="24"/>
          <w:szCs w:val="24"/>
        </w:rPr>
        <w:t xml:space="preserve">los artículos 4 párrafo primero, fracciones IX y X; 12 Bis fracciones I y III; 17 fracciones XXII, XXIII y XXXIV; 21 fracción IV; 23 Bis fracciones VIII y XII; 30 párrafo primero; 31;33;35;37;39;45; 48 párrafo primero y fracciones I, II, III, VI y VII; 49 primer párrafo; 50; 50 A; 51 fracciones I, III y VI; 52; 53 párrafo primero; 55, 60, 64 A párrafo primero; 64 B párrafo primero; 64 C párrafo primero; 64 D párrafo primero; 66 párrafo primero y fracción III; 77 párrafos primero, segundo y fracción IV; </w:t>
      </w:r>
      <w:r w:rsidRPr="001B077E">
        <w:rPr>
          <w:rFonts w:ascii="Arial Narrow" w:hAnsi="Arial Narrow"/>
          <w:b/>
          <w:bCs/>
          <w:sz w:val="24"/>
          <w:szCs w:val="24"/>
        </w:rPr>
        <w:t xml:space="preserve">SE ADICIONAN </w:t>
      </w:r>
      <w:r w:rsidRPr="001B077E">
        <w:rPr>
          <w:rFonts w:ascii="Arial Narrow" w:hAnsi="Arial Narrow"/>
          <w:sz w:val="24"/>
          <w:szCs w:val="24"/>
        </w:rPr>
        <w:t xml:space="preserve">los artículos 4 con la fracción XI; 6 fracciones I, II, III y párrafos segundo, tercero y cuarto, recorriéndose el texto actual del párrafo segundo para quedar como quinto párrafo; 17 fracciones XXXIV, XXXV, XXXVI, XXXVII, XXXVIII, recorriéndose el texto actual de la fracción XXXIV para quedar como XXXIX; 29 fracciones VII y VIII; 30 párrafos segundo y tercero; 49 párrafo segundo y tercero; 51 fracción VII; 53 párrafo segundo; 64 A fracciones I a VI; 64 B párrafos segundo, tercero y cuarto; 64 C párrafos segundo y tercero; 64 D párrafo segundo; 64 E, 64 F, 64 G, 64 H, 64 I, 64 J, 64 K, 64 L, 64 M, 64 N, 64 Ñ, 64 O, 64 P, 64 Q, 64 R, 64 S, 64 T, 64 U, 64 V, 64 W, 64 X, 64 Y, 66 segundo y tercer párrafos; </w:t>
      </w:r>
      <w:r w:rsidRPr="001B077E">
        <w:rPr>
          <w:rFonts w:ascii="Arial Narrow" w:hAnsi="Arial Narrow"/>
          <w:b/>
          <w:bCs/>
          <w:sz w:val="24"/>
          <w:szCs w:val="24"/>
        </w:rPr>
        <w:t xml:space="preserve">SE DEROGAN </w:t>
      </w:r>
      <w:r w:rsidRPr="001B077E">
        <w:rPr>
          <w:rFonts w:ascii="Arial Narrow" w:hAnsi="Arial Narrow"/>
          <w:sz w:val="24"/>
          <w:szCs w:val="24"/>
        </w:rPr>
        <w:t xml:space="preserve">los artículos 32; 34; 36; 41 y 42; de la Ley de Catastro para el Estado de Oaxaca. </w:t>
      </w:r>
    </w:p>
    <w:p w14:paraId="5728BA7F" w14:textId="77777777" w:rsidR="00745C66" w:rsidRPr="001B077E" w:rsidRDefault="00745C66" w:rsidP="00745C66">
      <w:pPr>
        <w:spacing w:after="0" w:line="276" w:lineRule="auto"/>
        <w:jc w:val="both"/>
        <w:rPr>
          <w:rFonts w:ascii="Arial Narrow" w:hAnsi="Arial Narrow"/>
          <w:sz w:val="24"/>
          <w:szCs w:val="24"/>
        </w:rPr>
      </w:pPr>
    </w:p>
    <w:p w14:paraId="508790BF" w14:textId="52737C7D" w:rsidR="00745C66" w:rsidRDefault="00745C66" w:rsidP="003C5756">
      <w:pPr>
        <w:spacing w:after="0" w:line="276" w:lineRule="auto"/>
        <w:jc w:val="center"/>
        <w:rPr>
          <w:rFonts w:ascii="Arial Narrow" w:hAnsi="Arial Narrow"/>
          <w:sz w:val="24"/>
          <w:szCs w:val="24"/>
        </w:rPr>
      </w:pPr>
      <w:r w:rsidRPr="001B077E">
        <w:rPr>
          <w:rFonts w:ascii="Arial Narrow" w:hAnsi="Arial Narrow"/>
          <w:sz w:val="24"/>
          <w:szCs w:val="24"/>
        </w:rPr>
        <w:t>TRANSITORIOS</w:t>
      </w:r>
    </w:p>
    <w:p w14:paraId="7BC8DDD4" w14:textId="77777777" w:rsidR="00745C66" w:rsidRPr="001B077E" w:rsidRDefault="00745C66" w:rsidP="00745C66">
      <w:pPr>
        <w:spacing w:after="0" w:line="276" w:lineRule="auto"/>
        <w:jc w:val="both"/>
        <w:rPr>
          <w:rFonts w:ascii="Arial Narrow" w:hAnsi="Arial Narrow"/>
          <w:sz w:val="24"/>
          <w:szCs w:val="24"/>
        </w:rPr>
      </w:pPr>
    </w:p>
    <w:p w14:paraId="63F3042D"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PRIMERO.-</w:t>
      </w:r>
      <w:proofErr w:type="gramEnd"/>
      <w:r w:rsidRPr="001B077E">
        <w:rPr>
          <w:rFonts w:ascii="Arial Narrow" w:hAnsi="Arial Narrow"/>
          <w:b/>
          <w:bCs/>
          <w:sz w:val="24"/>
          <w:szCs w:val="24"/>
        </w:rPr>
        <w:t xml:space="preserve"> </w:t>
      </w:r>
      <w:r w:rsidRPr="001B077E">
        <w:rPr>
          <w:rFonts w:ascii="Arial Narrow" w:hAnsi="Arial Narrow"/>
          <w:sz w:val="24"/>
          <w:szCs w:val="24"/>
        </w:rPr>
        <w:t>El presente Decreto entrará en vigor a partir del día 1 de enero del año 2009, previa publicación en el Periódico Oficial del Gobierno del Estado.</w:t>
      </w:r>
    </w:p>
    <w:p w14:paraId="7CF41D6B" w14:textId="77777777" w:rsidR="00745C66" w:rsidRPr="001B077E" w:rsidRDefault="00745C66" w:rsidP="00745C66">
      <w:pPr>
        <w:spacing w:after="0" w:line="276" w:lineRule="auto"/>
        <w:jc w:val="both"/>
        <w:rPr>
          <w:rFonts w:ascii="Arial Narrow" w:hAnsi="Arial Narrow"/>
          <w:sz w:val="24"/>
          <w:szCs w:val="24"/>
        </w:rPr>
      </w:pPr>
    </w:p>
    <w:p w14:paraId="3C19815D"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SEGUNDO.-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Para el ejercicio fiscal 2009, la convocatoria para obtener la constancia del registro de Perito Valuador a que se refiere esta Ley, deberá publicarse a más tardar el quince de enero y la publicación de dicho registro deberá realizarse a más tardar el quince de marzo. </w:t>
      </w:r>
    </w:p>
    <w:p w14:paraId="3984B16A" w14:textId="77777777" w:rsidR="00745C66" w:rsidRPr="001B077E" w:rsidRDefault="00745C66" w:rsidP="00745C66">
      <w:pPr>
        <w:spacing w:after="0" w:line="276" w:lineRule="auto"/>
        <w:jc w:val="both"/>
        <w:rPr>
          <w:rFonts w:ascii="Arial Narrow" w:hAnsi="Arial Narrow"/>
          <w:sz w:val="24"/>
          <w:szCs w:val="24"/>
        </w:rPr>
      </w:pPr>
    </w:p>
    <w:p w14:paraId="3297072D"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TERCERO.-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derogan todas las disposiciones legales y reglamentarias contrarias a lo establecido en el presente Decreto. </w:t>
      </w:r>
    </w:p>
    <w:p w14:paraId="66FB10C1" w14:textId="77777777" w:rsidR="00745C66" w:rsidRPr="001B077E" w:rsidRDefault="00745C66" w:rsidP="00745C66">
      <w:pPr>
        <w:spacing w:after="0" w:line="276" w:lineRule="auto"/>
        <w:jc w:val="both"/>
        <w:rPr>
          <w:rFonts w:ascii="Arial Narrow" w:hAnsi="Arial Narrow"/>
          <w:sz w:val="24"/>
          <w:szCs w:val="24"/>
        </w:rPr>
      </w:pPr>
    </w:p>
    <w:p w14:paraId="48BE99EC"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P.O. Extra 30 DE DICIEMBRE DE 2009</w:t>
      </w:r>
    </w:p>
    <w:p w14:paraId="5323DC75"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DECRETO 1433</w:t>
      </w:r>
    </w:p>
    <w:p w14:paraId="21CD59A9" w14:textId="77777777" w:rsidR="00745C66" w:rsidRPr="001B077E" w:rsidRDefault="00745C66" w:rsidP="00745C66">
      <w:pPr>
        <w:spacing w:after="0" w:line="276" w:lineRule="auto"/>
        <w:jc w:val="both"/>
        <w:rPr>
          <w:rFonts w:ascii="Arial Narrow" w:hAnsi="Arial Narrow"/>
          <w:sz w:val="24"/>
          <w:szCs w:val="24"/>
        </w:rPr>
      </w:pPr>
    </w:p>
    <w:p w14:paraId="5DF5641C"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REFORMAN los artículos 64 B párrafo primero; 64 C párrafo segundo; se ADICIONAN los artículos 23 BIS con la fracción XIII; 50-B, de la Ley de Catastro para el Estado de Oaxaca. </w:t>
      </w:r>
    </w:p>
    <w:p w14:paraId="2A0E7D76" w14:textId="2572D897" w:rsidR="00745C66" w:rsidRDefault="00745C66" w:rsidP="00745C66">
      <w:pPr>
        <w:spacing w:after="0" w:line="276" w:lineRule="auto"/>
        <w:jc w:val="both"/>
        <w:rPr>
          <w:rFonts w:ascii="Arial Narrow" w:hAnsi="Arial Narrow"/>
          <w:sz w:val="24"/>
          <w:szCs w:val="24"/>
        </w:rPr>
      </w:pPr>
    </w:p>
    <w:p w14:paraId="41EBF192" w14:textId="77777777" w:rsidR="00A510AE" w:rsidRPr="001B077E" w:rsidRDefault="00A510AE" w:rsidP="00745C66">
      <w:pPr>
        <w:spacing w:after="0" w:line="276" w:lineRule="auto"/>
        <w:jc w:val="both"/>
        <w:rPr>
          <w:rFonts w:ascii="Arial Narrow" w:hAnsi="Arial Narrow"/>
          <w:sz w:val="24"/>
          <w:szCs w:val="24"/>
        </w:rPr>
      </w:pPr>
    </w:p>
    <w:p w14:paraId="08EFD1F1"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lastRenderedPageBreak/>
        <w:t>TRANSITORIOS</w:t>
      </w:r>
    </w:p>
    <w:p w14:paraId="7355B542" w14:textId="77777777" w:rsidR="00745C66" w:rsidRPr="001B077E" w:rsidRDefault="00745C66" w:rsidP="00745C66">
      <w:pPr>
        <w:spacing w:after="0" w:line="276" w:lineRule="auto"/>
        <w:jc w:val="both"/>
        <w:rPr>
          <w:rFonts w:ascii="Arial Narrow" w:hAnsi="Arial Narrow"/>
          <w:sz w:val="24"/>
          <w:szCs w:val="24"/>
        </w:rPr>
      </w:pPr>
    </w:p>
    <w:p w14:paraId="3A179359" w14:textId="77777777" w:rsidR="00745C66" w:rsidRDefault="00745C66" w:rsidP="00745C66">
      <w:pPr>
        <w:spacing w:after="0" w:line="276" w:lineRule="auto"/>
        <w:jc w:val="both"/>
        <w:rPr>
          <w:rFonts w:ascii="Arial Narrow" w:hAnsi="Arial Narrow"/>
          <w:sz w:val="24"/>
          <w:szCs w:val="24"/>
        </w:rPr>
      </w:pPr>
      <w:proofErr w:type="gramStart"/>
      <w:r w:rsidRPr="00C36B49">
        <w:rPr>
          <w:rFonts w:ascii="Arial Narrow" w:hAnsi="Arial Narrow"/>
          <w:b/>
          <w:bCs/>
          <w:sz w:val="24"/>
          <w:szCs w:val="24"/>
        </w:rPr>
        <w:t>PRIMERO.-</w:t>
      </w:r>
      <w:proofErr w:type="gramEnd"/>
      <w:r w:rsidRPr="001B077E">
        <w:rPr>
          <w:rFonts w:ascii="Arial Narrow" w:hAnsi="Arial Narrow"/>
          <w:sz w:val="24"/>
          <w:szCs w:val="24"/>
        </w:rPr>
        <w:t xml:space="preserve"> El presente Decreto entrará en vigor a partir del día 1 de enero del año 2010, previa publicación en el Periódico Oficial del Gobierno del Estado. </w:t>
      </w:r>
    </w:p>
    <w:p w14:paraId="357C863D" w14:textId="77777777" w:rsidR="00745C66" w:rsidRPr="001B077E" w:rsidRDefault="00745C66" w:rsidP="00745C66">
      <w:pPr>
        <w:spacing w:after="0" w:line="276" w:lineRule="auto"/>
        <w:jc w:val="both"/>
        <w:rPr>
          <w:rFonts w:ascii="Arial Narrow" w:hAnsi="Arial Narrow"/>
          <w:sz w:val="24"/>
          <w:szCs w:val="24"/>
        </w:rPr>
      </w:pPr>
    </w:p>
    <w:p w14:paraId="0536A1E3" w14:textId="77777777" w:rsidR="00745C66" w:rsidRDefault="00745C66" w:rsidP="00745C66">
      <w:pPr>
        <w:spacing w:after="0" w:line="276" w:lineRule="auto"/>
        <w:jc w:val="both"/>
        <w:rPr>
          <w:rFonts w:ascii="Arial Narrow" w:hAnsi="Arial Narrow"/>
          <w:sz w:val="24"/>
          <w:szCs w:val="24"/>
        </w:rPr>
      </w:pPr>
      <w:proofErr w:type="gramStart"/>
      <w:r w:rsidRPr="00C36B49">
        <w:rPr>
          <w:rFonts w:ascii="Arial Narrow" w:hAnsi="Arial Narrow"/>
          <w:b/>
          <w:bCs/>
          <w:sz w:val="24"/>
          <w:szCs w:val="24"/>
        </w:rPr>
        <w:t>SEGUNDO.-</w:t>
      </w:r>
      <w:proofErr w:type="gramEnd"/>
      <w:r w:rsidRPr="001B077E">
        <w:rPr>
          <w:rFonts w:ascii="Arial Narrow" w:hAnsi="Arial Narrow"/>
          <w:sz w:val="24"/>
          <w:szCs w:val="24"/>
        </w:rPr>
        <w:t xml:space="preserve"> Lo dispuesto en el artículo 50 B, entrará en vigor a partir del 1 de marzo del año 2010, tomando en consideración que resulta necesario otorgar dicho plazo para autorizar y registrar a los Peritos Valuadores que se incorporarán al Padrón de Peritos Valuadores. </w:t>
      </w:r>
    </w:p>
    <w:p w14:paraId="1BED3F22" w14:textId="77777777" w:rsidR="00745C66" w:rsidRPr="001B077E" w:rsidRDefault="00745C66" w:rsidP="00745C66">
      <w:pPr>
        <w:spacing w:after="0" w:line="276" w:lineRule="auto"/>
        <w:jc w:val="both"/>
        <w:rPr>
          <w:rFonts w:ascii="Arial Narrow" w:hAnsi="Arial Narrow"/>
          <w:sz w:val="24"/>
          <w:szCs w:val="24"/>
        </w:rPr>
      </w:pPr>
    </w:p>
    <w:p w14:paraId="779BC1A2"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P.O. Núm. 51 Tercera Sección del 17 DE DICIEMBRE DE 2011</w:t>
      </w:r>
    </w:p>
    <w:p w14:paraId="2D604C3A"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DECRETO 709</w:t>
      </w:r>
    </w:p>
    <w:p w14:paraId="625927F5" w14:textId="77777777" w:rsidR="00745C66" w:rsidRPr="001B077E" w:rsidRDefault="00745C66" w:rsidP="00745C66">
      <w:pPr>
        <w:spacing w:after="0" w:line="276" w:lineRule="auto"/>
        <w:jc w:val="both"/>
        <w:rPr>
          <w:rFonts w:ascii="Arial Narrow" w:hAnsi="Arial Narrow"/>
          <w:sz w:val="24"/>
          <w:szCs w:val="24"/>
        </w:rPr>
      </w:pPr>
    </w:p>
    <w:p w14:paraId="115EC882"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ÚNICO.-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6 tercer párrafo; 9 fracción IV, 12 Bis fracciones I y III, 17 fracciones VIII, X y XXXVI, 23 Bis fracciones VIII y XII, 23 Bis 1 primer párrafo, inciso b) del segundo párrafo, tercer y cuarto párrafo, 30 primer y segundo párrafo, 31, 35, 40 primer párrafo, 45, 48 primer párrafo, LA DENOMINACIÓN DEL CAPÍTULO OCTAVO, 49 párrafos primero y tercero fracción IV, 50, 50 A, 50 B, 51 fracción I, 52 segundo párrafo, 58 segundo párrafo, 64 B tercer párrafo y la fracción III del cuarto párrafo, 64 G fracciones III y V, y 77 párrafos primero y segundo; se </w:t>
      </w:r>
      <w:r w:rsidRPr="001B077E">
        <w:rPr>
          <w:rFonts w:ascii="Arial Narrow" w:hAnsi="Arial Narrow"/>
          <w:b/>
          <w:bCs/>
          <w:sz w:val="24"/>
          <w:szCs w:val="24"/>
        </w:rPr>
        <w:t xml:space="preserve">DEROGAN </w:t>
      </w:r>
      <w:r w:rsidRPr="001B077E">
        <w:rPr>
          <w:rFonts w:ascii="Arial Narrow" w:hAnsi="Arial Narrow"/>
          <w:sz w:val="24"/>
          <w:szCs w:val="24"/>
        </w:rPr>
        <w:t xml:space="preserve">las fracciones VIII y X del artículo 4, fracciones XXXIII y XXXIV del artículo 17 de la Ley de Catastro para el Estado de Oaxaca. </w:t>
      </w:r>
    </w:p>
    <w:p w14:paraId="5030993C" w14:textId="77777777" w:rsidR="00745C66" w:rsidRPr="001B077E" w:rsidRDefault="00745C66" w:rsidP="00745C66">
      <w:pPr>
        <w:spacing w:after="0" w:line="276" w:lineRule="auto"/>
        <w:jc w:val="both"/>
        <w:rPr>
          <w:rFonts w:ascii="Arial Narrow" w:hAnsi="Arial Narrow"/>
          <w:sz w:val="24"/>
          <w:szCs w:val="24"/>
        </w:rPr>
      </w:pPr>
    </w:p>
    <w:p w14:paraId="73737F24"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TRANSITORIO</w:t>
      </w:r>
    </w:p>
    <w:p w14:paraId="30E17AF2" w14:textId="77777777" w:rsidR="00745C66" w:rsidRPr="001B077E" w:rsidRDefault="00745C66" w:rsidP="00745C66">
      <w:pPr>
        <w:spacing w:after="0" w:line="276" w:lineRule="auto"/>
        <w:jc w:val="both"/>
        <w:rPr>
          <w:rFonts w:ascii="Arial Narrow" w:hAnsi="Arial Narrow"/>
          <w:sz w:val="24"/>
          <w:szCs w:val="24"/>
        </w:rPr>
      </w:pPr>
    </w:p>
    <w:p w14:paraId="55365AEC"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El presente decreto entrará en vigor el día 01 de enero del año 2012, previa publicación en el Periódico Oficial del Gobierno del Estado. </w:t>
      </w:r>
    </w:p>
    <w:p w14:paraId="214AF4BD" w14:textId="77777777" w:rsidR="00745C66" w:rsidRPr="001B077E" w:rsidRDefault="00745C66" w:rsidP="00745C66">
      <w:pPr>
        <w:spacing w:after="0" w:line="276" w:lineRule="auto"/>
        <w:jc w:val="both"/>
        <w:rPr>
          <w:rFonts w:ascii="Arial Narrow" w:hAnsi="Arial Narrow"/>
          <w:sz w:val="24"/>
          <w:szCs w:val="24"/>
        </w:rPr>
      </w:pPr>
    </w:p>
    <w:p w14:paraId="539BCACE"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P.O. Núm. 51 Cuarta Sección del 22 DE DICIEMBRE DE 2012</w:t>
      </w:r>
    </w:p>
    <w:p w14:paraId="1AC01A01"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DECRETO 1395</w:t>
      </w:r>
    </w:p>
    <w:p w14:paraId="56B251AF" w14:textId="77777777" w:rsidR="00745C66" w:rsidRPr="001B077E" w:rsidRDefault="00745C66" w:rsidP="00745C66">
      <w:pPr>
        <w:spacing w:after="0" w:line="276" w:lineRule="auto"/>
        <w:jc w:val="both"/>
        <w:rPr>
          <w:rFonts w:ascii="Arial Narrow" w:hAnsi="Arial Narrow"/>
          <w:sz w:val="24"/>
          <w:szCs w:val="24"/>
        </w:rPr>
      </w:pPr>
    </w:p>
    <w:p w14:paraId="11F47EB1" w14:textId="77777777" w:rsidR="00745C66"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los artículos 7, 17 fracciones XVI y XXXIX; 23 Bis 1 primer párrafo; 60, 64 F fracción IV; 64 K fracción II, 64 M SE ADICIONAN los artículos 17 con una fracción XL; 23 BIS con una fracción XIV; SE DEROGAN el párrafo cuarto con sus fracciones I, II y III del artículo 64 B; la fracción tercera del artículo 64 F; todos de la Ley de Catastro para el Estado de Oaxaca.</w:t>
      </w:r>
    </w:p>
    <w:p w14:paraId="6BAD1727" w14:textId="77777777" w:rsidR="00745C66" w:rsidRPr="001B077E" w:rsidRDefault="00745C66" w:rsidP="00745C66">
      <w:pPr>
        <w:spacing w:after="0" w:line="276" w:lineRule="auto"/>
        <w:jc w:val="both"/>
        <w:rPr>
          <w:rFonts w:ascii="Arial Narrow" w:hAnsi="Arial Narrow"/>
          <w:sz w:val="24"/>
          <w:szCs w:val="24"/>
        </w:rPr>
      </w:pPr>
    </w:p>
    <w:p w14:paraId="6A5E1E9D"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TRANSITORIO</w:t>
      </w:r>
    </w:p>
    <w:p w14:paraId="37C95928" w14:textId="77777777" w:rsidR="00745C66" w:rsidRPr="001B077E" w:rsidRDefault="00745C66" w:rsidP="00745C66">
      <w:pPr>
        <w:spacing w:after="0" w:line="276" w:lineRule="auto"/>
        <w:jc w:val="both"/>
        <w:rPr>
          <w:rFonts w:ascii="Arial Narrow" w:hAnsi="Arial Narrow"/>
          <w:sz w:val="24"/>
          <w:szCs w:val="24"/>
        </w:rPr>
      </w:pPr>
    </w:p>
    <w:p w14:paraId="426E317E" w14:textId="77777777" w:rsidR="00745C66"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El presente Decreto entrará en vigor al día siguiente de su publicación en el Periódico Oficial del Gobierno del Estado de Oaxaca. </w:t>
      </w:r>
    </w:p>
    <w:p w14:paraId="3BD70F73"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lastRenderedPageBreak/>
        <w:t>DECRETO No. 880</w:t>
      </w:r>
    </w:p>
    <w:p w14:paraId="4478919C"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Aprobado el 18 de diciembre del 2014</w:t>
      </w:r>
    </w:p>
    <w:p w14:paraId="6076D78D" w14:textId="77777777" w:rsidR="00745C66"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Núm. 52 Quinta Sección del 27 DE DICIEMBRE DE 2014</w:t>
      </w:r>
    </w:p>
    <w:p w14:paraId="4A3819CF" w14:textId="77777777" w:rsidR="00745C66" w:rsidRPr="001B077E" w:rsidRDefault="00745C66" w:rsidP="00745C66">
      <w:pPr>
        <w:spacing w:after="0" w:line="276" w:lineRule="auto"/>
        <w:jc w:val="both"/>
        <w:rPr>
          <w:rFonts w:ascii="Arial Narrow" w:hAnsi="Arial Narrow"/>
          <w:sz w:val="24"/>
          <w:szCs w:val="24"/>
        </w:rPr>
      </w:pPr>
    </w:p>
    <w:p w14:paraId="6542EF04"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PRIMERO: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la fracción I, incisos a), b), c), d) y e) del artículo 24; artículo 25; la denominación de la Sección Quinta Capítulo Segundo del Título Tercero; artículo 30; artículo 33 último párrafo; artículo 36 fracciones IV, V y VI; la denominación de la Sección Segunda Capítulo Tercero del Título Tercero; artículo 39 fracciones I, II, III y IV; artículo 40 fracciones I, II, VII; artículo 41 fracciones I, II y V; artículo 56 párrafos cuarto y quinto; artículo 60 fracciones I y II; artículo 63; la denominación del Capítulo Octavo del Título Tercero; la denominación de las Secciones Primera, Segunda y Tercera del Capítulo Octavo del Título Tercero; artículo 68 fracción V; artículo 76; las denominaciones de los Capítulos Noveno, Décimo, Décimo Primero, Décimo Segundo, Décimo Tercero, Décimo Cuarto del Título Cuarto; se </w:t>
      </w:r>
      <w:r w:rsidRPr="001B077E">
        <w:rPr>
          <w:rFonts w:ascii="Arial Narrow" w:hAnsi="Arial Narrow"/>
          <w:b/>
          <w:bCs/>
          <w:sz w:val="24"/>
          <w:szCs w:val="24"/>
        </w:rPr>
        <w:t xml:space="preserve">ADICIONAN </w:t>
      </w:r>
      <w:r w:rsidRPr="001B077E">
        <w:rPr>
          <w:rFonts w:ascii="Arial Narrow" w:hAnsi="Arial Narrow"/>
          <w:sz w:val="24"/>
          <w:szCs w:val="24"/>
        </w:rPr>
        <w:t xml:space="preserve">la denominación del capítulo quinto al Título Segundo; la fracción II con un inciso g) al artículo 24; las fracciones VII y VIII al artículo 36; los incisos j) a la fracción I, e inciso b) a la fracción III al artículo 37; la fracción VIII al artículo 40; el artículo 59 A; la denominación de un Capítulo Octavo Bis al Título Tercero; el artículo 68 con un segundo y tercer párrafos; las fracciones I con un inciso e) y II con un inciso f) al artículo 70; la fracción III al artículo 72; la fracción XI al artículo 78; las denominaciones de los Capítulos Décimo Quinto, Décimo Sexto y Décimo Séptimo al Título Cuarto; se </w:t>
      </w:r>
      <w:r w:rsidRPr="001B077E">
        <w:rPr>
          <w:rFonts w:ascii="Arial Narrow" w:hAnsi="Arial Narrow"/>
          <w:b/>
          <w:bCs/>
          <w:sz w:val="24"/>
          <w:szCs w:val="24"/>
        </w:rPr>
        <w:t xml:space="preserve">DEROGAN </w:t>
      </w:r>
      <w:r w:rsidRPr="001B077E">
        <w:rPr>
          <w:rFonts w:ascii="Arial Narrow" w:hAnsi="Arial Narrow"/>
          <w:sz w:val="24"/>
          <w:szCs w:val="24"/>
        </w:rPr>
        <w:t xml:space="preserve">las fracciones VIII del artículo 33; fracción XIII del artículo 68 de la </w:t>
      </w:r>
      <w:r w:rsidRPr="001B077E">
        <w:rPr>
          <w:rFonts w:ascii="Arial Narrow" w:hAnsi="Arial Narrow"/>
          <w:b/>
          <w:bCs/>
          <w:sz w:val="24"/>
          <w:szCs w:val="24"/>
        </w:rPr>
        <w:t xml:space="preserve">Ley Estatal de Derechos. </w:t>
      </w:r>
    </w:p>
    <w:p w14:paraId="53D85DF8" w14:textId="77777777" w:rsidR="00745C66" w:rsidRDefault="00745C66" w:rsidP="00745C66">
      <w:pPr>
        <w:spacing w:after="0" w:line="276" w:lineRule="auto"/>
        <w:jc w:val="both"/>
        <w:rPr>
          <w:rFonts w:ascii="Arial Narrow" w:hAnsi="Arial Narrow"/>
          <w:b/>
          <w:bCs/>
          <w:sz w:val="24"/>
          <w:szCs w:val="24"/>
        </w:rPr>
      </w:pPr>
    </w:p>
    <w:p w14:paraId="2E99D40D" w14:textId="77777777" w:rsidR="00745C66" w:rsidRDefault="00745C66" w:rsidP="00745C66">
      <w:pPr>
        <w:spacing w:after="0" w:line="276" w:lineRule="auto"/>
        <w:jc w:val="both"/>
        <w:rPr>
          <w:rFonts w:ascii="Arial Narrow" w:hAnsi="Arial Narrow"/>
          <w:b/>
          <w:bCs/>
          <w:sz w:val="24"/>
          <w:szCs w:val="24"/>
        </w:rPr>
      </w:pPr>
    </w:p>
    <w:p w14:paraId="5E68D235"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SEGUNDO: SE REFORMAN </w:t>
      </w:r>
      <w:r w:rsidRPr="001B077E">
        <w:rPr>
          <w:rFonts w:ascii="Arial Narrow" w:hAnsi="Arial Narrow"/>
          <w:sz w:val="24"/>
          <w:szCs w:val="24"/>
        </w:rPr>
        <w:t xml:space="preserve">los artículos 11 primer párrafo y primer párrafo de la fracción III; 17 fracciones IV, VI, IX y XXXIII; 23 Bis fracción XIII; 23 Bis 1 párrafo segundo, incisos a) y b); 33; 46 primer párrafo y fracción III; 49 primer y segundo párrafos y las fracciones II y IV del tercer párrafo; 50; 64 A fracción II; 64 G fracción V; </w:t>
      </w:r>
      <w:r w:rsidRPr="001B077E">
        <w:rPr>
          <w:rFonts w:ascii="Arial Narrow" w:hAnsi="Arial Narrow"/>
          <w:b/>
          <w:bCs/>
          <w:sz w:val="24"/>
          <w:szCs w:val="24"/>
        </w:rPr>
        <w:t xml:space="preserve">SE ADICIONA </w:t>
      </w:r>
      <w:r w:rsidRPr="001B077E">
        <w:rPr>
          <w:rFonts w:ascii="Arial Narrow" w:hAnsi="Arial Narrow"/>
          <w:sz w:val="24"/>
          <w:szCs w:val="24"/>
        </w:rPr>
        <w:t xml:space="preserve">la fracción IV y un segundo párrafo al artículo 46; </w:t>
      </w:r>
      <w:r w:rsidRPr="001B077E">
        <w:rPr>
          <w:rFonts w:ascii="Arial Narrow" w:hAnsi="Arial Narrow"/>
          <w:b/>
          <w:bCs/>
          <w:sz w:val="24"/>
          <w:szCs w:val="24"/>
        </w:rPr>
        <w:t xml:space="preserve">SE DEROGAN </w:t>
      </w:r>
      <w:r w:rsidRPr="001B077E">
        <w:rPr>
          <w:rFonts w:ascii="Arial Narrow" w:hAnsi="Arial Narrow"/>
          <w:sz w:val="24"/>
          <w:szCs w:val="24"/>
        </w:rPr>
        <w:t xml:space="preserve">el tercer párrafo del artículo 23 Bis 1; segundo párrafo del artículo 48, de la Ley de Catastro para el Estado de Oaxaca </w:t>
      </w:r>
    </w:p>
    <w:p w14:paraId="76553323" w14:textId="77777777" w:rsidR="00745C66" w:rsidRDefault="00745C66" w:rsidP="00745C66">
      <w:pPr>
        <w:spacing w:after="0" w:line="276" w:lineRule="auto"/>
        <w:jc w:val="both"/>
        <w:rPr>
          <w:rFonts w:ascii="Arial Narrow" w:hAnsi="Arial Narrow"/>
          <w:b/>
          <w:bCs/>
          <w:sz w:val="24"/>
          <w:szCs w:val="24"/>
        </w:rPr>
      </w:pPr>
    </w:p>
    <w:p w14:paraId="3D97B788"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TRANSITORIO:</w:t>
      </w:r>
    </w:p>
    <w:p w14:paraId="0068B2F4" w14:textId="77777777" w:rsidR="00745C66" w:rsidRDefault="00745C66" w:rsidP="00745C66">
      <w:pPr>
        <w:spacing w:after="0" w:line="276" w:lineRule="auto"/>
        <w:jc w:val="both"/>
        <w:rPr>
          <w:rFonts w:ascii="Arial Narrow" w:hAnsi="Arial Narrow"/>
          <w:b/>
          <w:bCs/>
          <w:sz w:val="24"/>
          <w:szCs w:val="24"/>
        </w:rPr>
      </w:pPr>
    </w:p>
    <w:p w14:paraId="4BA5E64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PRIMERO. </w:t>
      </w:r>
      <w:r w:rsidRPr="001B077E">
        <w:rPr>
          <w:rFonts w:ascii="Arial Narrow" w:hAnsi="Arial Narrow"/>
          <w:sz w:val="24"/>
          <w:szCs w:val="24"/>
        </w:rPr>
        <w:t>El presente Decreto entrará en vigor a partir del día uno de enero del año dos mil quince</w:t>
      </w:r>
      <w:r w:rsidRPr="001B077E">
        <w:rPr>
          <w:rFonts w:ascii="Arial Narrow" w:hAnsi="Arial Narrow"/>
          <w:b/>
          <w:bCs/>
          <w:sz w:val="24"/>
          <w:szCs w:val="24"/>
        </w:rPr>
        <w:t xml:space="preserve">, </w:t>
      </w:r>
      <w:r w:rsidRPr="001B077E">
        <w:rPr>
          <w:rFonts w:ascii="Arial Narrow" w:hAnsi="Arial Narrow"/>
          <w:sz w:val="24"/>
          <w:szCs w:val="24"/>
        </w:rPr>
        <w:t xml:space="preserve">previa publicación en el Periódico Oficial del Gobierno del Estado de Oaxaca. </w:t>
      </w:r>
    </w:p>
    <w:p w14:paraId="367EF427" w14:textId="77777777" w:rsidR="00745C66" w:rsidRDefault="00745C66" w:rsidP="00745C66">
      <w:pPr>
        <w:spacing w:after="0" w:line="276" w:lineRule="auto"/>
        <w:jc w:val="both"/>
        <w:rPr>
          <w:rFonts w:ascii="Arial Narrow" w:hAnsi="Arial Narrow"/>
          <w:b/>
          <w:bCs/>
          <w:sz w:val="24"/>
          <w:szCs w:val="24"/>
        </w:rPr>
      </w:pPr>
    </w:p>
    <w:p w14:paraId="3F69484C"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SEGUNDO. </w:t>
      </w:r>
      <w:r w:rsidRPr="001B077E">
        <w:rPr>
          <w:rFonts w:ascii="Arial Narrow" w:hAnsi="Arial Narrow"/>
          <w:sz w:val="24"/>
          <w:szCs w:val="24"/>
        </w:rPr>
        <w:t>Se presente la adecuación del salario mínimo desvinculado como unidad de medida para el pago de Derechos y Catastro una vez que el Congreso de la Unión lo apruebe</w:t>
      </w:r>
      <w:r w:rsidRPr="001B077E">
        <w:rPr>
          <w:rFonts w:ascii="Arial Narrow" w:hAnsi="Arial Narrow"/>
          <w:b/>
          <w:bCs/>
          <w:sz w:val="24"/>
          <w:szCs w:val="24"/>
        </w:rPr>
        <w:t xml:space="preserve">. </w:t>
      </w:r>
    </w:p>
    <w:p w14:paraId="45075411" w14:textId="139F4A47" w:rsidR="00745C66" w:rsidRDefault="00745C66" w:rsidP="00745C66">
      <w:pPr>
        <w:spacing w:after="0" w:line="276" w:lineRule="auto"/>
        <w:jc w:val="both"/>
        <w:rPr>
          <w:rFonts w:ascii="Arial Narrow" w:hAnsi="Arial Narrow"/>
          <w:b/>
          <w:bCs/>
          <w:sz w:val="24"/>
          <w:szCs w:val="24"/>
        </w:rPr>
      </w:pPr>
    </w:p>
    <w:p w14:paraId="60F15045" w14:textId="77777777" w:rsidR="00A510AE" w:rsidRDefault="00A510AE" w:rsidP="00745C66">
      <w:pPr>
        <w:spacing w:after="0" w:line="276" w:lineRule="auto"/>
        <w:jc w:val="both"/>
        <w:rPr>
          <w:rFonts w:ascii="Arial Narrow" w:hAnsi="Arial Narrow"/>
          <w:b/>
          <w:bCs/>
          <w:sz w:val="24"/>
          <w:szCs w:val="24"/>
        </w:rPr>
      </w:pPr>
    </w:p>
    <w:p w14:paraId="4530DC74"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lastRenderedPageBreak/>
        <w:t>DECRETO No. 1668</w:t>
      </w:r>
    </w:p>
    <w:p w14:paraId="7E862488"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Aprobado el 31 de diciembre del 2015</w:t>
      </w:r>
    </w:p>
    <w:p w14:paraId="7B345FCD" w14:textId="77777777" w:rsidR="00745C66" w:rsidRPr="001B077E" w:rsidRDefault="00745C66" w:rsidP="00745C66">
      <w:pPr>
        <w:spacing w:after="0" w:line="276" w:lineRule="auto"/>
        <w:jc w:val="center"/>
        <w:rPr>
          <w:rFonts w:ascii="Arial Narrow" w:hAnsi="Arial Narrow"/>
          <w:b/>
          <w:bCs/>
          <w:sz w:val="24"/>
          <w:szCs w:val="24"/>
        </w:rPr>
      </w:pPr>
      <w:r w:rsidRPr="001B077E">
        <w:rPr>
          <w:rFonts w:ascii="Arial Narrow" w:hAnsi="Arial Narrow"/>
          <w:b/>
          <w:bCs/>
          <w:sz w:val="24"/>
          <w:szCs w:val="24"/>
        </w:rPr>
        <w:t>P.O. Extra del 31 DE DICIEMBRE DE 2015</w:t>
      </w:r>
    </w:p>
    <w:p w14:paraId="234C38FB" w14:textId="77777777" w:rsidR="00745C66" w:rsidRDefault="00745C66" w:rsidP="00745C66">
      <w:pPr>
        <w:spacing w:after="0" w:line="276" w:lineRule="auto"/>
        <w:jc w:val="both"/>
        <w:rPr>
          <w:rFonts w:ascii="Arial Narrow" w:hAnsi="Arial Narrow"/>
          <w:b/>
          <w:bCs/>
          <w:sz w:val="24"/>
          <w:szCs w:val="24"/>
        </w:rPr>
      </w:pPr>
    </w:p>
    <w:p w14:paraId="3E32B240"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PRIMERO: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4 fracción III, 6 párrafo segundo, 17 fracción XXX y se revivifica su fracción XXXIV, 48 párrafo primero. Se </w:t>
      </w:r>
      <w:r w:rsidRPr="001B077E">
        <w:rPr>
          <w:rFonts w:ascii="Arial Narrow" w:hAnsi="Arial Narrow"/>
          <w:b/>
          <w:bCs/>
          <w:sz w:val="24"/>
          <w:szCs w:val="24"/>
        </w:rPr>
        <w:t xml:space="preserve">ADICIONA </w:t>
      </w:r>
      <w:r w:rsidRPr="001B077E">
        <w:rPr>
          <w:rFonts w:ascii="Arial Narrow" w:hAnsi="Arial Narrow"/>
          <w:sz w:val="24"/>
          <w:szCs w:val="24"/>
        </w:rPr>
        <w:t xml:space="preserve">el segundo párrafo de la fracción XIII del artículo 23 BIS. Se </w:t>
      </w:r>
      <w:r w:rsidRPr="001B077E">
        <w:rPr>
          <w:rFonts w:ascii="Arial Narrow" w:hAnsi="Arial Narrow"/>
          <w:b/>
          <w:bCs/>
          <w:sz w:val="24"/>
          <w:szCs w:val="24"/>
        </w:rPr>
        <w:t xml:space="preserve">DEROGAN </w:t>
      </w:r>
      <w:proofErr w:type="gramStart"/>
      <w:r w:rsidRPr="001B077E">
        <w:rPr>
          <w:rFonts w:ascii="Arial Narrow" w:hAnsi="Arial Narrow"/>
          <w:sz w:val="24"/>
          <w:szCs w:val="24"/>
        </w:rPr>
        <w:t>los artículo</w:t>
      </w:r>
      <w:proofErr w:type="gramEnd"/>
      <w:r w:rsidRPr="001B077E">
        <w:rPr>
          <w:rFonts w:ascii="Arial Narrow" w:hAnsi="Arial Narrow"/>
          <w:sz w:val="24"/>
          <w:szCs w:val="24"/>
        </w:rPr>
        <w:t xml:space="preserve"> s17 fracción IV, 19 fracción VI, 20, 21 y 57 de la Ley de Catastro para el Estado de Oaxaca. </w:t>
      </w:r>
    </w:p>
    <w:p w14:paraId="39ED1C83" w14:textId="77777777" w:rsidR="00745C66" w:rsidRDefault="00745C66" w:rsidP="00745C66">
      <w:pPr>
        <w:spacing w:after="0" w:line="276" w:lineRule="auto"/>
        <w:jc w:val="both"/>
        <w:rPr>
          <w:rFonts w:ascii="Arial Narrow" w:hAnsi="Arial Narrow"/>
          <w:b/>
          <w:bCs/>
          <w:sz w:val="24"/>
          <w:szCs w:val="24"/>
        </w:rPr>
      </w:pPr>
    </w:p>
    <w:p w14:paraId="586BB092"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TRANSITORIO</w:t>
      </w:r>
    </w:p>
    <w:p w14:paraId="3661A8DB" w14:textId="77777777" w:rsidR="00745C66" w:rsidRDefault="00745C66" w:rsidP="00745C66">
      <w:pPr>
        <w:spacing w:after="0" w:line="276" w:lineRule="auto"/>
        <w:jc w:val="both"/>
        <w:rPr>
          <w:rFonts w:ascii="Arial Narrow" w:hAnsi="Arial Narrow"/>
          <w:b/>
          <w:bCs/>
          <w:sz w:val="24"/>
          <w:szCs w:val="24"/>
        </w:rPr>
      </w:pPr>
    </w:p>
    <w:p w14:paraId="5B97AEE7" w14:textId="77777777" w:rsidR="00745C66" w:rsidRPr="001B077E"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El presente Decreto entrará en vigor el uno de enero de dos mil dieciséis, previa publicación en el órgano de difusión oficial del Estado. </w:t>
      </w:r>
    </w:p>
    <w:p w14:paraId="651DA97C" w14:textId="77777777" w:rsidR="00745C66" w:rsidRDefault="00745C66" w:rsidP="00745C66">
      <w:pPr>
        <w:spacing w:after="0" w:line="276" w:lineRule="auto"/>
        <w:jc w:val="both"/>
        <w:rPr>
          <w:rFonts w:ascii="Arial Narrow" w:hAnsi="Arial Narrow"/>
          <w:b/>
          <w:bCs/>
          <w:sz w:val="24"/>
          <w:szCs w:val="24"/>
        </w:rPr>
      </w:pPr>
    </w:p>
    <w:p w14:paraId="3DFBE485"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DECRETO No. 2092</w:t>
      </w:r>
    </w:p>
    <w:p w14:paraId="037AA06E"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Aprobado el 11 de noviembre del 2016</w:t>
      </w:r>
    </w:p>
    <w:p w14:paraId="126954D6"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P.O. Número 30 Séptima Sección del 12 de noviembre de 2016</w:t>
      </w:r>
    </w:p>
    <w:p w14:paraId="6DE8440C" w14:textId="77777777" w:rsidR="00745C66" w:rsidRDefault="00745C66" w:rsidP="00745C66">
      <w:pPr>
        <w:spacing w:after="0" w:line="276" w:lineRule="auto"/>
        <w:jc w:val="both"/>
        <w:rPr>
          <w:rFonts w:ascii="Arial Narrow" w:hAnsi="Arial Narrow"/>
          <w:b/>
          <w:bCs/>
          <w:sz w:val="24"/>
          <w:szCs w:val="24"/>
        </w:rPr>
      </w:pPr>
    </w:p>
    <w:p w14:paraId="028763F1"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PRIMERO.-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 </w:t>
      </w:r>
      <w:r w:rsidRPr="001B077E">
        <w:rPr>
          <w:rFonts w:ascii="Arial Narrow" w:hAnsi="Arial Narrow"/>
          <w:sz w:val="24"/>
          <w:szCs w:val="24"/>
        </w:rPr>
        <w:t xml:space="preserve">la fracción XXVIII del artículo 34 y las fracciones XXXI, XXXII, XXXIII, XXXIV, y XXXVI del artículo 49; se </w:t>
      </w:r>
      <w:r w:rsidRPr="001B077E">
        <w:rPr>
          <w:rFonts w:ascii="Arial Narrow" w:hAnsi="Arial Narrow"/>
          <w:b/>
          <w:bCs/>
          <w:sz w:val="24"/>
          <w:szCs w:val="24"/>
        </w:rPr>
        <w:t xml:space="preserve">ADICIONAN </w:t>
      </w:r>
      <w:r w:rsidRPr="001B077E">
        <w:rPr>
          <w:rFonts w:ascii="Arial Narrow" w:hAnsi="Arial Narrow"/>
          <w:sz w:val="24"/>
          <w:szCs w:val="24"/>
        </w:rPr>
        <w:t xml:space="preserve">las fracciones XXXVII, XXXVIII, XXXIX, XL y XLI, al artículo 49 y se </w:t>
      </w:r>
      <w:r w:rsidRPr="001B077E">
        <w:rPr>
          <w:rFonts w:ascii="Arial Narrow" w:hAnsi="Arial Narrow"/>
          <w:b/>
          <w:bCs/>
          <w:sz w:val="24"/>
          <w:szCs w:val="24"/>
        </w:rPr>
        <w:t xml:space="preserve">DEROGAN </w:t>
      </w:r>
      <w:r w:rsidRPr="001B077E">
        <w:rPr>
          <w:rFonts w:ascii="Arial Narrow" w:hAnsi="Arial Narrow"/>
          <w:sz w:val="24"/>
          <w:szCs w:val="24"/>
        </w:rPr>
        <w:t xml:space="preserve">las fracciones XV, XVIII, XXI, XXXII, XXXIII y XXXIV del artículo 34, de la </w:t>
      </w:r>
      <w:r w:rsidRPr="001B077E">
        <w:rPr>
          <w:rFonts w:ascii="Arial Narrow" w:hAnsi="Arial Narrow"/>
          <w:b/>
          <w:bCs/>
          <w:sz w:val="24"/>
          <w:szCs w:val="24"/>
        </w:rPr>
        <w:t xml:space="preserve">Ley Orgánica del Poder Ejecutivo del Estado de Oaxaca. </w:t>
      </w:r>
    </w:p>
    <w:p w14:paraId="1F11D777" w14:textId="77777777" w:rsidR="00745C66" w:rsidRDefault="00745C66" w:rsidP="00745C66">
      <w:pPr>
        <w:spacing w:after="0" w:line="276" w:lineRule="auto"/>
        <w:jc w:val="both"/>
        <w:rPr>
          <w:rFonts w:ascii="Arial Narrow" w:hAnsi="Arial Narrow"/>
          <w:b/>
          <w:bCs/>
          <w:sz w:val="24"/>
          <w:szCs w:val="24"/>
        </w:rPr>
      </w:pPr>
    </w:p>
    <w:p w14:paraId="0A83AB94"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SEGUNDO.-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 </w:t>
      </w:r>
      <w:r w:rsidRPr="001B077E">
        <w:rPr>
          <w:rFonts w:ascii="Arial Narrow" w:hAnsi="Arial Narrow"/>
          <w:sz w:val="24"/>
          <w:szCs w:val="24"/>
        </w:rPr>
        <w:t xml:space="preserve">el artículo 4, y la fracción I, del artículo 10; se </w:t>
      </w:r>
      <w:r w:rsidRPr="001B077E">
        <w:rPr>
          <w:rFonts w:ascii="Arial Narrow" w:hAnsi="Arial Narrow"/>
          <w:b/>
          <w:bCs/>
          <w:sz w:val="24"/>
          <w:szCs w:val="24"/>
        </w:rPr>
        <w:t xml:space="preserve">DEROGA </w:t>
      </w:r>
      <w:r w:rsidRPr="001B077E">
        <w:rPr>
          <w:rFonts w:ascii="Arial Narrow" w:hAnsi="Arial Narrow"/>
          <w:sz w:val="24"/>
          <w:szCs w:val="24"/>
        </w:rPr>
        <w:t xml:space="preserve">el inciso d) de la fracción II, del artículo 10, de la </w:t>
      </w:r>
      <w:r w:rsidRPr="001B077E">
        <w:rPr>
          <w:rFonts w:ascii="Arial Narrow" w:hAnsi="Arial Narrow"/>
          <w:b/>
          <w:bCs/>
          <w:sz w:val="24"/>
          <w:szCs w:val="24"/>
        </w:rPr>
        <w:t>Ley de la Defensoría Pública del Estado de Oaxaca</w:t>
      </w:r>
      <w:r w:rsidRPr="001B077E">
        <w:rPr>
          <w:rFonts w:ascii="Arial Narrow" w:hAnsi="Arial Narrow"/>
          <w:sz w:val="24"/>
          <w:szCs w:val="24"/>
        </w:rPr>
        <w:t xml:space="preserve">. </w:t>
      </w:r>
    </w:p>
    <w:p w14:paraId="785A11D9" w14:textId="77777777" w:rsidR="00745C66" w:rsidRDefault="00745C66" w:rsidP="00745C66">
      <w:pPr>
        <w:spacing w:after="0" w:line="276" w:lineRule="auto"/>
        <w:jc w:val="both"/>
        <w:rPr>
          <w:rFonts w:ascii="Arial Narrow" w:hAnsi="Arial Narrow"/>
          <w:b/>
          <w:bCs/>
          <w:sz w:val="24"/>
          <w:szCs w:val="24"/>
        </w:rPr>
      </w:pPr>
    </w:p>
    <w:p w14:paraId="326B9DCE"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TERCERO.-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adiciona una fracción al artículo 19 de la </w:t>
      </w:r>
      <w:r w:rsidRPr="001B077E">
        <w:rPr>
          <w:rFonts w:ascii="Arial Narrow" w:hAnsi="Arial Narrow"/>
          <w:b/>
          <w:bCs/>
          <w:sz w:val="24"/>
          <w:szCs w:val="24"/>
        </w:rPr>
        <w:t xml:space="preserve">Ley de Catastro para el Estado de Oaxaca. </w:t>
      </w:r>
    </w:p>
    <w:p w14:paraId="6591B7EF" w14:textId="77777777" w:rsidR="00745C66" w:rsidRDefault="00745C66" w:rsidP="00745C66">
      <w:pPr>
        <w:spacing w:after="0" w:line="276" w:lineRule="auto"/>
        <w:jc w:val="both"/>
        <w:rPr>
          <w:rFonts w:ascii="Arial Narrow" w:hAnsi="Arial Narrow"/>
          <w:b/>
          <w:bCs/>
          <w:sz w:val="24"/>
          <w:szCs w:val="24"/>
        </w:rPr>
      </w:pPr>
    </w:p>
    <w:p w14:paraId="224A2C5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CUARTO.-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expide la </w:t>
      </w:r>
      <w:r w:rsidRPr="001B077E">
        <w:rPr>
          <w:rFonts w:ascii="Arial Narrow" w:hAnsi="Arial Narrow"/>
          <w:b/>
          <w:bCs/>
          <w:sz w:val="24"/>
          <w:szCs w:val="24"/>
        </w:rPr>
        <w:t xml:space="preserve">Ley por la que se crea el Instituto de la Función Registral del Estado de Oaxaca. </w:t>
      </w:r>
    </w:p>
    <w:p w14:paraId="129390EC" w14:textId="24A1560A" w:rsidR="00745C66" w:rsidRDefault="00745C66" w:rsidP="00745C66">
      <w:pPr>
        <w:spacing w:after="0" w:line="276" w:lineRule="auto"/>
        <w:jc w:val="center"/>
        <w:rPr>
          <w:rFonts w:ascii="Arial Narrow" w:hAnsi="Arial Narrow"/>
          <w:b/>
          <w:bCs/>
          <w:sz w:val="24"/>
          <w:szCs w:val="24"/>
        </w:rPr>
      </w:pPr>
    </w:p>
    <w:p w14:paraId="5C6E717B" w14:textId="14047033" w:rsidR="00A510AE" w:rsidRDefault="00A510AE" w:rsidP="00745C66">
      <w:pPr>
        <w:spacing w:after="0" w:line="276" w:lineRule="auto"/>
        <w:jc w:val="center"/>
        <w:rPr>
          <w:rFonts w:ascii="Arial Narrow" w:hAnsi="Arial Narrow"/>
          <w:b/>
          <w:bCs/>
          <w:sz w:val="24"/>
          <w:szCs w:val="24"/>
        </w:rPr>
      </w:pPr>
    </w:p>
    <w:p w14:paraId="09511951" w14:textId="0744E22A" w:rsidR="00A510AE" w:rsidRDefault="00A510AE" w:rsidP="00745C66">
      <w:pPr>
        <w:spacing w:after="0" w:line="276" w:lineRule="auto"/>
        <w:jc w:val="center"/>
        <w:rPr>
          <w:rFonts w:ascii="Arial Narrow" w:hAnsi="Arial Narrow"/>
          <w:b/>
          <w:bCs/>
          <w:sz w:val="24"/>
          <w:szCs w:val="24"/>
        </w:rPr>
      </w:pPr>
    </w:p>
    <w:p w14:paraId="78A51F66" w14:textId="71B28A75" w:rsidR="00A510AE" w:rsidRDefault="00A510AE" w:rsidP="00745C66">
      <w:pPr>
        <w:spacing w:after="0" w:line="276" w:lineRule="auto"/>
        <w:jc w:val="center"/>
        <w:rPr>
          <w:rFonts w:ascii="Arial Narrow" w:hAnsi="Arial Narrow"/>
          <w:b/>
          <w:bCs/>
          <w:sz w:val="24"/>
          <w:szCs w:val="24"/>
        </w:rPr>
      </w:pPr>
    </w:p>
    <w:p w14:paraId="697694D3" w14:textId="05385945" w:rsidR="00A510AE" w:rsidRDefault="00A510AE" w:rsidP="00745C66">
      <w:pPr>
        <w:spacing w:after="0" w:line="276" w:lineRule="auto"/>
        <w:jc w:val="center"/>
        <w:rPr>
          <w:rFonts w:ascii="Arial Narrow" w:hAnsi="Arial Narrow"/>
          <w:b/>
          <w:bCs/>
          <w:sz w:val="24"/>
          <w:szCs w:val="24"/>
        </w:rPr>
      </w:pPr>
    </w:p>
    <w:p w14:paraId="5DC54DC8" w14:textId="7545E7D1" w:rsidR="00A510AE" w:rsidRDefault="00A510AE" w:rsidP="00745C66">
      <w:pPr>
        <w:spacing w:after="0" w:line="276" w:lineRule="auto"/>
        <w:jc w:val="center"/>
        <w:rPr>
          <w:rFonts w:ascii="Arial Narrow" w:hAnsi="Arial Narrow"/>
          <w:b/>
          <w:bCs/>
          <w:sz w:val="24"/>
          <w:szCs w:val="24"/>
        </w:rPr>
      </w:pPr>
    </w:p>
    <w:p w14:paraId="15DB27ED" w14:textId="77777777" w:rsidR="00A510AE" w:rsidRDefault="00A510AE" w:rsidP="00745C66">
      <w:pPr>
        <w:spacing w:after="0" w:line="276" w:lineRule="auto"/>
        <w:jc w:val="center"/>
        <w:rPr>
          <w:rFonts w:ascii="Arial Narrow" w:hAnsi="Arial Narrow"/>
          <w:b/>
          <w:bCs/>
          <w:sz w:val="24"/>
          <w:szCs w:val="24"/>
        </w:rPr>
      </w:pPr>
    </w:p>
    <w:p w14:paraId="422B719F"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lastRenderedPageBreak/>
        <w:t>DECRETO No. 14</w:t>
      </w:r>
    </w:p>
    <w:p w14:paraId="17B2A9F8"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APROBADO EL 23 DE DICIEMBRE DEL 2016</w:t>
      </w:r>
    </w:p>
    <w:p w14:paraId="3C2F5454"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PUBLICADO EN EL PERIÓDICO OFICIAL NÚM. 53 CUARTA SECCIÓN</w:t>
      </w:r>
    </w:p>
    <w:p w14:paraId="7EC2EE0F"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DEL 31 DE DICIEMBRE DEL 2016</w:t>
      </w:r>
    </w:p>
    <w:p w14:paraId="1733A399" w14:textId="77777777" w:rsidR="00745C66" w:rsidRDefault="00745C66" w:rsidP="00745C66">
      <w:pPr>
        <w:spacing w:after="0" w:line="276" w:lineRule="auto"/>
        <w:jc w:val="both"/>
        <w:rPr>
          <w:rFonts w:ascii="Arial Narrow" w:hAnsi="Arial Narrow"/>
          <w:b/>
          <w:bCs/>
          <w:sz w:val="24"/>
          <w:szCs w:val="24"/>
        </w:rPr>
      </w:pPr>
    </w:p>
    <w:p w14:paraId="3317D8A9" w14:textId="77777777" w:rsidR="00745C66" w:rsidRPr="001B077E" w:rsidRDefault="00745C66" w:rsidP="00745C66">
      <w:pPr>
        <w:spacing w:after="0" w:line="276" w:lineRule="auto"/>
        <w:jc w:val="both"/>
        <w:rPr>
          <w:rFonts w:ascii="Arial Narrow" w:hAnsi="Arial Narrow"/>
          <w:b/>
          <w:bCs/>
          <w:sz w:val="24"/>
          <w:szCs w:val="24"/>
        </w:rPr>
      </w:pPr>
      <w:r w:rsidRPr="001B077E">
        <w:rPr>
          <w:rFonts w:ascii="Arial Narrow" w:hAnsi="Arial Narrow"/>
          <w:b/>
          <w:bCs/>
          <w:sz w:val="24"/>
          <w:szCs w:val="24"/>
        </w:rPr>
        <w:t xml:space="preserve">ARTÍCULO PRIMERO.-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2 FRACCIONES VI y VII, 5 fracción VII, 7 fracciones VI, XI y la revivificación de la fracción III, 64 párrafo séptimo, 140 párrafo segundo, 188 párrafos segundo y cuarto, 254 párrafo tercero, 268 fracciones I, II, III y IV, 269 fracciones I, II incisos a), b) y c), III, IV, V, VI y VII, 270 fracciones I, II, III, IV, V y VI, 271 párrafo primero, 272 fracciones I, II, III, IV, V, VI, VII, VIII, IX y su párrafo X, XI, XII, XIII, XIV y XV, 273 párrafo primero, 282 fracciones I, II y III y 286 párrafo primero. Se ADICIONAN la fracción VIII, IX, X y XI al artículo 2, todos del </w:t>
      </w:r>
      <w:r w:rsidRPr="001B077E">
        <w:rPr>
          <w:rFonts w:ascii="Arial Narrow" w:hAnsi="Arial Narrow"/>
          <w:b/>
          <w:bCs/>
          <w:sz w:val="24"/>
          <w:szCs w:val="24"/>
        </w:rPr>
        <w:t>Código Fiscal para el Estado de Oaxaca.</w:t>
      </w:r>
    </w:p>
    <w:p w14:paraId="34DF8816" w14:textId="77777777" w:rsidR="00745C66" w:rsidRDefault="00745C66" w:rsidP="00745C66">
      <w:pPr>
        <w:spacing w:after="0" w:line="276" w:lineRule="auto"/>
        <w:jc w:val="both"/>
        <w:rPr>
          <w:rFonts w:ascii="Arial Narrow" w:hAnsi="Arial Narrow"/>
          <w:b/>
          <w:bCs/>
          <w:sz w:val="24"/>
          <w:szCs w:val="24"/>
        </w:rPr>
      </w:pPr>
    </w:p>
    <w:p w14:paraId="7E7492C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SEGUNDO.-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68 fracción II, 84 fracción II, 89 párrafo segundo, 184 fracciones I, II, III y IV, 185 fracciones I, II incisos a), b) y c); III, IV, V y VI, 186 párrafo primero, 187 fracciones I, II, III, IV, V, VI, VII, VIII, IX, X, XI, XII, XIII, XIV, XV y XVI, 188 párrafo primero, 189 fracciones I, II, IV, V, VI, VII, VIII, IX y X, 198 fracciones I, II y III y 201 párrafo primero, todos del </w:t>
      </w:r>
      <w:r w:rsidRPr="001B077E">
        <w:rPr>
          <w:rFonts w:ascii="Arial Narrow" w:hAnsi="Arial Narrow"/>
          <w:b/>
          <w:bCs/>
          <w:sz w:val="24"/>
          <w:szCs w:val="24"/>
        </w:rPr>
        <w:t xml:space="preserve">Código Fiscal Municipal del Estado de Oaxaca. </w:t>
      </w:r>
    </w:p>
    <w:p w14:paraId="592FAD84" w14:textId="77777777" w:rsidR="00745C66" w:rsidRDefault="00745C66" w:rsidP="00745C66">
      <w:pPr>
        <w:spacing w:after="0" w:line="276" w:lineRule="auto"/>
        <w:jc w:val="both"/>
        <w:rPr>
          <w:rFonts w:ascii="Arial Narrow" w:hAnsi="Arial Narrow"/>
          <w:b/>
          <w:bCs/>
          <w:sz w:val="24"/>
          <w:szCs w:val="24"/>
        </w:rPr>
      </w:pPr>
    </w:p>
    <w:p w14:paraId="152076E6"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TERCERO</w:t>
      </w:r>
      <w:r w:rsidRPr="001B077E">
        <w:rPr>
          <w:rFonts w:ascii="Arial Narrow" w:hAnsi="Arial Narrow"/>
          <w:sz w:val="24"/>
          <w:szCs w:val="24"/>
        </w:rPr>
        <w:t>.-</w:t>
      </w:r>
      <w:proofErr w:type="gramEnd"/>
      <w:r w:rsidRPr="001B077E">
        <w:rPr>
          <w:rFonts w:ascii="Arial Narrow" w:hAnsi="Arial Narrow"/>
          <w:sz w:val="24"/>
          <w:szCs w:val="24"/>
        </w:rPr>
        <w:t xml:space="preserve"> 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2 fracciones VIII, IX y X, 8 segundo párrafo, 15 tercer párrafo, 16, 17, 34 fracciones II y XII, la denominación de salarios mínimos por Unidad de Medida y Actualización del artículo 40 fracciones I primer párrafo, II, III y IV y 49 segundo párrafo. Se ADICIONAN la fracción XI al artículo 2, un quinto párrafo al artículo 8. Se DEROGAN la fracción VIII del artículo 2, segundo párrafo del artículo 9, todos de la </w:t>
      </w:r>
      <w:r w:rsidRPr="001B077E">
        <w:rPr>
          <w:rFonts w:ascii="Arial Narrow" w:hAnsi="Arial Narrow"/>
          <w:b/>
          <w:bCs/>
          <w:sz w:val="24"/>
          <w:szCs w:val="24"/>
        </w:rPr>
        <w:t xml:space="preserve">Ley Estatal de Hacienda. </w:t>
      </w:r>
    </w:p>
    <w:p w14:paraId="197E1625" w14:textId="77777777" w:rsidR="00745C66" w:rsidRDefault="00745C66" w:rsidP="00745C66">
      <w:pPr>
        <w:spacing w:after="0" w:line="276" w:lineRule="auto"/>
        <w:jc w:val="both"/>
        <w:rPr>
          <w:rFonts w:ascii="Arial Narrow" w:hAnsi="Arial Narrow"/>
          <w:b/>
          <w:bCs/>
          <w:sz w:val="24"/>
          <w:szCs w:val="24"/>
        </w:rPr>
      </w:pPr>
    </w:p>
    <w:p w14:paraId="152452F3"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CUARTO.-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los artículos 17 fracción XX, 64 K fracción II, 64 M primer párrafo, 65 primer párrafo, 66 primer párrafo, 67, 68 primer párrafo. Se </w:t>
      </w:r>
      <w:r w:rsidRPr="001B077E">
        <w:rPr>
          <w:rFonts w:ascii="Arial Narrow" w:hAnsi="Arial Narrow"/>
          <w:b/>
          <w:bCs/>
          <w:sz w:val="24"/>
          <w:szCs w:val="24"/>
        </w:rPr>
        <w:t xml:space="preserve">ADICIONA </w:t>
      </w:r>
      <w:r w:rsidRPr="001B077E">
        <w:rPr>
          <w:rFonts w:ascii="Arial Narrow" w:hAnsi="Arial Narrow"/>
          <w:sz w:val="24"/>
          <w:szCs w:val="24"/>
        </w:rPr>
        <w:t xml:space="preserve">un segundo párrafo al artículo 1, un último párrafo al artículo 23 Bis, fracción VI al artículo 64A. Se </w:t>
      </w:r>
      <w:r w:rsidRPr="001B077E">
        <w:rPr>
          <w:rFonts w:ascii="Arial Narrow" w:hAnsi="Arial Narrow"/>
          <w:b/>
          <w:bCs/>
          <w:sz w:val="24"/>
          <w:szCs w:val="24"/>
        </w:rPr>
        <w:t xml:space="preserve">DEROGA </w:t>
      </w:r>
      <w:r w:rsidRPr="001B077E">
        <w:rPr>
          <w:rFonts w:ascii="Arial Narrow" w:hAnsi="Arial Narrow"/>
          <w:sz w:val="24"/>
          <w:szCs w:val="24"/>
        </w:rPr>
        <w:t xml:space="preserve">el artículo 23 Bis 1, todos de la </w:t>
      </w:r>
      <w:r w:rsidRPr="001B077E">
        <w:rPr>
          <w:rFonts w:ascii="Arial Narrow" w:hAnsi="Arial Narrow"/>
          <w:b/>
          <w:bCs/>
          <w:sz w:val="24"/>
          <w:szCs w:val="24"/>
        </w:rPr>
        <w:t xml:space="preserve">Ley de Catastro para el Estado de Oaxaca. </w:t>
      </w:r>
    </w:p>
    <w:p w14:paraId="5F747C3D" w14:textId="77777777" w:rsidR="00745C66" w:rsidRDefault="00745C66" w:rsidP="00745C66">
      <w:pPr>
        <w:spacing w:after="0" w:line="276" w:lineRule="auto"/>
        <w:jc w:val="both"/>
        <w:rPr>
          <w:rFonts w:ascii="Arial Narrow" w:hAnsi="Arial Narrow"/>
          <w:b/>
          <w:bCs/>
          <w:sz w:val="24"/>
          <w:szCs w:val="24"/>
        </w:rPr>
      </w:pPr>
    </w:p>
    <w:p w14:paraId="12CF1FCE"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TRANSITORIOS</w:t>
      </w:r>
    </w:p>
    <w:p w14:paraId="2F03EE0A" w14:textId="77777777" w:rsidR="00745C66" w:rsidRDefault="00745C66" w:rsidP="00745C66">
      <w:pPr>
        <w:spacing w:after="0" w:line="276" w:lineRule="auto"/>
        <w:jc w:val="both"/>
        <w:rPr>
          <w:rFonts w:ascii="Arial Narrow" w:hAnsi="Arial Narrow"/>
          <w:b/>
          <w:bCs/>
          <w:sz w:val="24"/>
          <w:szCs w:val="24"/>
        </w:rPr>
      </w:pPr>
    </w:p>
    <w:p w14:paraId="44CFC50F" w14:textId="77777777" w:rsidR="00745C66" w:rsidRPr="001B077E"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PRIMERO.-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El presente Decreto entrará en vigor el uno de enero de dos mil diecisiete, previa publicación en el Periódico Oficial del Estado. </w:t>
      </w:r>
    </w:p>
    <w:p w14:paraId="71C7989A" w14:textId="77777777" w:rsidR="00745C66" w:rsidRDefault="00745C66" w:rsidP="00745C66">
      <w:pPr>
        <w:spacing w:after="0" w:line="276" w:lineRule="auto"/>
        <w:jc w:val="both"/>
        <w:rPr>
          <w:rFonts w:ascii="Arial Narrow" w:hAnsi="Arial Narrow"/>
          <w:b/>
          <w:bCs/>
          <w:sz w:val="24"/>
          <w:szCs w:val="24"/>
        </w:rPr>
      </w:pPr>
    </w:p>
    <w:p w14:paraId="11364914" w14:textId="77777777" w:rsidR="00745C66" w:rsidRPr="001B077E"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SEGUNDO</w:t>
      </w:r>
      <w:r w:rsidRPr="001B077E">
        <w:rPr>
          <w:rFonts w:ascii="Arial Narrow" w:hAnsi="Arial Narrow"/>
          <w:sz w:val="24"/>
          <w:szCs w:val="24"/>
        </w:rPr>
        <w:t>.-</w:t>
      </w:r>
      <w:proofErr w:type="gramEnd"/>
      <w:r w:rsidRPr="001B077E">
        <w:rPr>
          <w:rFonts w:ascii="Arial Narrow" w:hAnsi="Arial Narrow"/>
          <w:sz w:val="24"/>
          <w:szCs w:val="24"/>
        </w:rPr>
        <w:t xml:space="preserve"> Las disposiciones contenidas en el presente Decreto, prevalecerán sobre aquellas de igual o menor rango que se les opongan, aun cuando no estén expresamente derogadas. </w:t>
      </w:r>
    </w:p>
    <w:p w14:paraId="6A9E44ED" w14:textId="13977143" w:rsidR="00745C66" w:rsidRDefault="00745C66" w:rsidP="00745C66">
      <w:pPr>
        <w:spacing w:after="0" w:line="276" w:lineRule="auto"/>
        <w:jc w:val="both"/>
        <w:rPr>
          <w:rFonts w:ascii="Arial Narrow" w:hAnsi="Arial Narrow"/>
          <w:b/>
          <w:bCs/>
          <w:sz w:val="24"/>
          <w:szCs w:val="24"/>
        </w:rPr>
      </w:pPr>
    </w:p>
    <w:p w14:paraId="33E0D9BA" w14:textId="77777777" w:rsidR="00A510AE" w:rsidRDefault="00A510AE" w:rsidP="00745C66">
      <w:pPr>
        <w:spacing w:after="0" w:line="276" w:lineRule="auto"/>
        <w:jc w:val="both"/>
        <w:rPr>
          <w:rFonts w:ascii="Arial Narrow" w:hAnsi="Arial Narrow"/>
          <w:b/>
          <w:bCs/>
          <w:sz w:val="24"/>
          <w:szCs w:val="24"/>
        </w:rPr>
      </w:pPr>
    </w:p>
    <w:p w14:paraId="54C72EEF"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lastRenderedPageBreak/>
        <w:t>DECRETO NÚMERO 1658</w:t>
      </w:r>
    </w:p>
    <w:p w14:paraId="786063CF"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APROBADO POR LA LXIV LEGISLATURA DEL ESTADO EL 2 DE SEPTIEMBRE DEL 2020</w:t>
      </w:r>
    </w:p>
    <w:p w14:paraId="24E1E600"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PUBLICADO EN EL PERIÓDICO OFICIAL NÚMERO 40 SEXTA SECCIÓN</w:t>
      </w:r>
    </w:p>
    <w:p w14:paraId="094153C3"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DE FECHA 3 DE OCTUBRE DEL 2020</w:t>
      </w:r>
    </w:p>
    <w:p w14:paraId="2A371770" w14:textId="77777777" w:rsidR="00745C66" w:rsidRDefault="00745C66" w:rsidP="00745C66">
      <w:pPr>
        <w:spacing w:after="0" w:line="276" w:lineRule="auto"/>
        <w:jc w:val="both"/>
        <w:rPr>
          <w:rFonts w:ascii="Arial Narrow" w:hAnsi="Arial Narrow"/>
          <w:b/>
          <w:bCs/>
          <w:sz w:val="24"/>
          <w:szCs w:val="24"/>
        </w:rPr>
      </w:pPr>
    </w:p>
    <w:p w14:paraId="1E8AF4FD" w14:textId="77777777" w:rsidR="00745C66" w:rsidRPr="001B077E" w:rsidRDefault="00745C66" w:rsidP="00745C66">
      <w:pPr>
        <w:spacing w:after="0" w:line="276" w:lineRule="auto"/>
        <w:jc w:val="both"/>
        <w:rPr>
          <w:rFonts w:ascii="Arial Narrow" w:hAnsi="Arial Narrow"/>
          <w:sz w:val="24"/>
          <w:szCs w:val="24"/>
        </w:rPr>
      </w:pPr>
      <w:r w:rsidRPr="001B077E">
        <w:rPr>
          <w:rFonts w:ascii="Arial Narrow" w:hAnsi="Arial Narrow"/>
          <w:b/>
          <w:bCs/>
          <w:sz w:val="24"/>
          <w:szCs w:val="24"/>
        </w:rPr>
        <w:t xml:space="preserve">ARTÍCULO </w:t>
      </w:r>
      <w:proofErr w:type="gramStart"/>
      <w:r w:rsidRPr="001B077E">
        <w:rPr>
          <w:rFonts w:ascii="Arial Narrow" w:hAnsi="Arial Narrow"/>
          <w:b/>
          <w:bCs/>
          <w:sz w:val="24"/>
          <w:szCs w:val="24"/>
        </w:rPr>
        <w:t>ÚNICO.-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Se </w:t>
      </w:r>
      <w:r w:rsidRPr="001B077E">
        <w:rPr>
          <w:rFonts w:ascii="Arial Narrow" w:hAnsi="Arial Narrow"/>
          <w:b/>
          <w:bCs/>
          <w:sz w:val="24"/>
          <w:szCs w:val="24"/>
        </w:rPr>
        <w:t xml:space="preserve">REFORMAN </w:t>
      </w:r>
      <w:r w:rsidRPr="001B077E">
        <w:rPr>
          <w:rFonts w:ascii="Arial Narrow" w:hAnsi="Arial Narrow"/>
          <w:sz w:val="24"/>
          <w:szCs w:val="24"/>
        </w:rPr>
        <w:t xml:space="preserve">el inciso a) de la fracción I del artículo 64 A; los párrafos primero y tercero del artículo 64 Q; la fracción I del artículo 64 R; y se </w:t>
      </w:r>
      <w:r w:rsidRPr="001B077E">
        <w:rPr>
          <w:rFonts w:ascii="Arial Narrow" w:hAnsi="Arial Narrow"/>
          <w:b/>
          <w:bCs/>
          <w:sz w:val="24"/>
          <w:szCs w:val="24"/>
        </w:rPr>
        <w:t xml:space="preserve">DEROGAN </w:t>
      </w:r>
      <w:r w:rsidRPr="001B077E">
        <w:rPr>
          <w:rFonts w:ascii="Arial Narrow" w:hAnsi="Arial Narrow"/>
          <w:sz w:val="24"/>
          <w:szCs w:val="24"/>
        </w:rPr>
        <w:t xml:space="preserve">los artículos 66(sic), 67(sic) y 68(sic), de la </w:t>
      </w:r>
      <w:r w:rsidRPr="001B077E">
        <w:rPr>
          <w:rFonts w:ascii="Arial Narrow" w:hAnsi="Arial Narrow"/>
          <w:b/>
          <w:bCs/>
          <w:sz w:val="24"/>
          <w:szCs w:val="24"/>
        </w:rPr>
        <w:t xml:space="preserve">Ley de Catastro para el Estado de Oaxaca. </w:t>
      </w:r>
    </w:p>
    <w:p w14:paraId="53E54475" w14:textId="77777777" w:rsidR="00745C66" w:rsidRDefault="00745C66" w:rsidP="00745C66">
      <w:pPr>
        <w:spacing w:after="0" w:line="276" w:lineRule="auto"/>
        <w:jc w:val="both"/>
        <w:rPr>
          <w:rFonts w:ascii="Arial Narrow" w:hAnsi="Arial Narrow"/>
          <w:b/>
          <w:bCs/>
          <w:sz w:val="24"/>
          <w:szCs w:val="24"/>
        </w:rPr>
      </w:pPr>
    </w:p>
    <w:p w14:paraId="1D801F56" w14:textId="77777777" w:rsidR="00745C66" w:rsidRPr="001B077E" w:rsidRDefault="00745C66" w:rsidP="00745C66">
      <w:pPr>
        <w:spacing w:after="0" w:line="276" w:lineRule="auto"/>
        <w:jc w:val="center"/>
        <w:rPr>
          <w:rFonts w:ascii="Arial Narrow" w:hAnsi="Arial Narrow"/>
          <w:sz w:val="24"/>
          <w:szCs w:val="24"/>
        </w:rPr>
      </w:pPr>
      <w:r w:rsidRPr="001B077E">
        <w:rPr>
          <w:rFonts w:ascii="Arial Narrow" w:hAnsi="Arial Narrow"/>
          <w:b/>
          <w:bCs/>
          <w:sz w:val="24"/>
          <w:szCs w:val="24"/>
        </w:rPr>
        <w:t>TRANSITORIOS</w:t>
      </w:r>
    </w:p>
    <w:p w14:paraId="573EF01F" w14:textId="77777777" w:rsidR="00745C66" w:rsidRDefault="00745C66" w:rsidP="00745C66">
      <w:pPr>
        <w:spacing w:after="0" w:line="276" w:lineRule="auto"/>
        <w:jc w:val="both"/>
        <w:rPr>
          <w:rFonts w:ascii="Arial Narrow" w:hAnsi="Arial Narrow"/>
          <w:b/>
          <w:bCs/>
          <w:sz w:val="24"/>
          <w:szCs w:val="24"/>
        </w:rPr>
      </w:pPr>
    </w:p>
    <w:p w14:paraId="248EB2D9" w14:textId="77777777" w:rsidR="00745C66" w:rsidRPr="001B077E"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PRIMERO.-</w:t>
      </w:r>
      <w:proofErr w:type="gramEnd"/>
      <w:r w:rsidRPr="001B077E">
        <w:rPr>
          <w:rFonts w:ascii="Arial Narrow" w:hAnsi="Arial Narrow"/>
          <w:b/>
          <w:bCs/>
          <w:sz w:val="24"/>
          <w:szCs w:val="24"/>
        </w:rPr>
        <w:t xml:space="preserve"> </w:t>
      </w:r>
      <w:r w:rsidRPr="001B077E">
        <w:rPr>
          <w:rFonts w:ascii="Arial Narrow" w:hAnsi="Arial Narrow"/>
          <w:sz w:val="24"/>
          <w:szCs w:val="24"/>
        </w:rPr>
        <w:t xml:space="preserve">El presente Decreto entrará en vigor al día siguiente de su publicación en el Periódico Oficial del Gobierno del Estado de Oaxaca. </w:t>
      </w:r>
    </w:p>
    <w:p w14:paraId="117003A7" w14:textId="77777777" w:rsidR="00745C66" w:rsidRDefault="00745C66" w:rsidP="00745C66">
      <w:pPr>
        <w:spacing w:after="0" w:line="276" w:lineRule="auto"/>
        <w:jc w:val="both"/>
        <w:rPr>
          <w:rFonts w:ascii="Arial Narrow" w:hAnsi="Arial Narrow"/>
          <w:b/>
          <w:bCs/>
          <w:sz w:val="24"/>
          <w:szCs w:val="24"/>
        </w:rPr>
      </w:pPr>
    </w:p>
    <w:p w14:paraId="1148E8D3" w14:textId="77777777" w:rsidR="00745C66" w:rsidRPr="001B077E" w:rsidRDefault="00745C66" w:rsidP="00745C66">
      <w:pPr>
        <w:spacing w:after="0" w:line="276" w:lineRule="auto"/>
        <w:jc w:val="both"/>
        <w:rPr>
          <w:rFonts w:ascii="Arial Narrow" w:hAnsi="Arial Narrow"/>
          <w:sz w:val="24"/>
          <w:szCs w:val="24"/>
        </w:rPr>
      </w:pPr>
      <w:proofErr w:type="gramStart"/>
      <w:r w:rsidRPr="001B077E">
        <w:rPr>
          <w:rFonts w:ascii="Arial Narrow" w:hAnsi="Arial Narrow"/>
          <w:b/>
          <w:bCs/>
          <w:sz w:val="24"/>
          <w:szCs w:val="24"/>
        </w:rPr>
        <w:t>SEGUNDO.-</w:t>
      </w:r>
      <w:proofErr w:type="gramEnd"/>
      <w:r w:rsidRPr="001B077E">
        <w:rPr>
          <w:rFonts w:ascii="Arial Narrow" w:hAnsi="Arial Narrow"/>
          <w:b/>
          <w:bCs/>
          <w:sz w:val="24"/>
          <w:szCs w:val="24"/>
        </w:rPr>
        <w:t xml:space="preserve"> </w:t>
      </w:r>
      <w:r w:rsidRPr="001B077E">
        <w:rPr>
          <w:rFonts w:ascii="Arial Narrow" w:hAnsi="Arial Narrow"/>
          <w:sz w:val="24"/>
          <w:szCs w:val="24"/>
        </w:rPr>
        <w:t>Publíquese en el Periódico Oficial del Gobierno del Estado de Oaxaca.</w:t>
      </w:r>
    </w:p>
    <w:p w14:paraId="3518A13F" w14:textId="77777777" w:rsidR="00745C66" w:rsidRPr="001B077E" w:rsidRDefault="00745C66" w:rsidP="00745C66">
      <w:pPr>
        <w:spacing w:after="0" w:line="276" w:lineRule="auto"/>
        <w:jc w:val="both"/>
        <w:rPr>
          <w:rFonts w:ascii="Arial Narrow" w:hAnsi="Arial Narrow"/>
          <w:sz w:val="24"/>
          <w:szCs w:val="24"/>
        </w:rPr>
      </w:pP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1E6F" w14:textId="77777777" w:rsidR="00774456" w:rsidRDefault="00774456" w:rsidP="00340A58">
      <w:pPr>
        <w:spacing w:after="0" w:line="240" w:lineRule="auto"/>
      </w:pPr>
      <w:r>
        <w:separator/>
      </w:r>
    </w:p>
  </w:endnote>
  <w:endnote w:type="continuationSeparator" w:id="0">
    <w:p w14:paraId="28C91005" w14:textId="77777777" w:rsidR="00774456" w:rsidRDefault="00774456"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4B00E" w14:textId="77777777" w:rsidR="00774456" w:rsidRDefault="00774456" w:rsidP="00340A58">
      <w:pPr>
        <w:spacing w:after="0" w:line="240" w:lineRule="auto"/>
      </w:pPr>
      <w:r>
        <w:separator/>
      </w:r>
    </w:p>
  </w:footnote>
  <w:footnote w:type="continuationSeparator" w:id="0">
    <w:p w14:paraId="422B1394" w14:textId="77777777" w:rsidR="00774456" w:rsidRDefault="00774456"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774456">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32D"/>
    <w:multiLevelType w:val="hybridMultilevel"/>
    <w:tmpl w:val="D46A75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04296"/>
    <w:multiLevelType w:val="hybridMultilevel"/>
    <w:tmpl w:val="7C88CB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F1487D"/>
    <w:multiLevelType w:val="hybridMultilevel"/>
    <w:tmpl w:val="4ECE8B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EF67AA"/>
    <w:multiLevelType w:val="hybridMultilevel"/>
    <w:tmpl w:val="6D62AE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E07B63"/>
    <w:multiLevelType w:val="hybridMultilevel"/>
    <w:tmpl w:val="B5EEDD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3353B3"/>
    <w:multiLevelType w:val="hybridMultilevel"/>
    <w:tmpl w:val="6B60E3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2B1A03"/>
    <w:multiLevelType w:val="hybridMultilevel"/>
    <w:tmpl w:val="188AA9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55406C"/>
    <w:multiLevelType w:val="hybridMultilevel"/>
    <w:tmpl w:val="3C3ADA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72105B"/>
    <w:multiLevelType w:val="hybridMultilevel"/>
    <w:tmpl w:val="50542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F073BB"/>
    <w:multiLevelType w:val="hybridMultilevel"/>
    <w:tmpl w:val="2138A3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96816"/>
    <w:multiLevelType w:val="hybridMultilevel"/>
    <w:tmpl w:val="C6AEB4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BF7A92"/>
    <w:multiLevelType w:val="hybridMultilevel"/>
    <w:tmpl w:val="233AE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9A1941"/>
    <w:multiLevelType w:val="hybridMultilevel"/>
    <w:tmpl w:val="FD66E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8F3986"/>
    <w:multiLevelType w:val="hybridMultilevel"/>
    <w:tmpl w:val="256E47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B6BF2"/>
    <w:multiLevelType w:val="hybridMultilevel"/>
    <w:tmpl w:val="F720147A"/>
    <w:lvl w:ilvl="0" w:tplc="2346AFFA">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FF05E6"/>
    <w:multiLevelType w:val="hybridMultilevel"/>
    <w:tmpl w:val="F7DE9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6C77C4"/>
    <w:multiLevelType w:val="hybridMultilevel"/>
    <w:tmpl w:val="EB5815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5B2026"/>
    <w:multiLevelType w:val="hybridMultilevel"/>
    <w:tmpl w:val="E9BECF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D6758E"/>
    <w:multiLevelType w:val="hybridMultilevel"/>
    <w:tmpl w:val="2542AC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DC6422"/>
    <w:multiLevelType w:val="hybridMultilevel"/>
    <w:tmpl w:val="61C40E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692AD2"/>
    <w:multiLevelType w:val="hybridMultilevel"/>
    <w:tmpl w:val="0B0654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896467"/>
    <w:multiLevelType w:val="hybridMultilevel"/>
    <w:tmpl w:val="16980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3B0A82"/>
    <w:multiLevelType w:val="hybridMultilevel"/>
    <w:tmpl w:val="A63A8D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B71C09"/>
    <w:multiLevelType w:val="hybridMultilevel"/>
    <w:tmpl w:val="61069C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F75F2B"/>
    <w:multiLevelType w:val="hybridMultilevel"/>
    <w:tmpl w:val="916ECB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04229B"/>
    <w:multiLevelType w:val="hybridMultilevel"/>
    <w:tmpl w:val="AC4ED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42673B"/>
    <w:multiLevelType w:val="hybridMultilevel"/>
    <w:tmpl w:val="3C0CED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3232A"/>
    <w:multiLevelType w:val="hybridMultilevel"/>
    <w:tmpl w:val="60AC12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C24D5"/>
    <w:multiLevelType w:val="hybridMultilevel"/>
    <w:tmpl w:val="7F44BE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B938B1"/>
    <w:multiLevelType w:val="hybridMultilevel"/>
    <w:tmpl w:val="883C0B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2770E1"/>
    <w:multiLevelType w:val="hybridMultilevel"/>
    <w:tmpl w:val="4DECBA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CA7FD2"/>
    <w:multiLevelType w:val="hybridMultilevel"/>
    <w:tmpl w:val="BF440F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655675"/>
    <w:multiLevelType w:val="hybridMultilevel"/>
    <w:tmpl w:val="28F215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C410F"/>
    <w:multiLevelType w:val="hybridMultilevel"/>
    <w:tmpl w:val="2064F9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2A2E37"/>
    <w:multiLevelType w:val="hybridMultilevel"/>
    <w:tmpl w:val="8632C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F45423"/>
    <w:multiLevelType w:val="hybridMultilevel"/>
    <w:tmpl w:val="F24839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DA1AC5"/>
    <w:multiLevelType w:val="hybridMultilevel"/>
    <w:tmpl w:val="3AEAA3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2C74EA"/>
    <w:multiLevelType w:val="hybridMultilevel"/>
    <w:tmpl w:val="3072E8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1"/>
  </w:num>
  <w:num w:numId="3">
    <w:abstractNumId w:val="11"/>
  </w:num>
  <w:num w:numId="4">
    <w:abstractNumId w:val="5"/>
  </w:num>
  <w:num w:numId="5">
    <w:abstractNumId w:val="32"/>
  </w:num>
  <w:num w:numId="6">
    <w:abstractNumId w:val="26"/>
  </w:num>
  <w:num w:numId="7">
    <w:abstractNumId w:val="3"/>
  </w:num>
  <w:num w:numId="8">
    <w:abstractNumId w:val="7"/>
  </w:num>
  <w:num w:numId="9">
    <w:abstractNumId w:val="15"/>
  </w:num>
  <w:num w:numId="10">
    <w:abstractNumId w:val="8"/>
  </w:num>
  <w:num w:numId="11">
    <w:abstractNumId w:val="20"/>
  </w:num>
  <w:num w:numId="12">
    <w:abstractNumId w:val="12"/>
  </w:num>
  <w:num w:numId="13">
    <w:abstractNumId w:val="22"/>
  </w:num>
  <w:num w:numId="14">
    <w:abstractNumId w:val="25"/>
  </w:num>
  <w:num w:numId="15">
    <w:abstractNumId w:val="36"/>
  </w:num>
  <w:num w:numId="16">
    <w:abstractNumId w:val="18"/>
  </w:num>
  <w:num w:numId="17">
    <w:abstractNumId w:val="27"/>
  </w:num>
  <w:num w:numId="18">
    <w:abstractNumId w:val="33"/>
  </w:num>
  <w:num w:numId="19">
    <w:abstractNumId w:val="29"/>
  </w:num>
  <w:num w:numId="20">
    <w:abstractNumId w:val="30"/>
  </w:num>
  <w:num w:numId="21">
    <w:abstractNumId w:val="37"/>
  </w:num>
  <w:num w:numId="22">
    <w:abstractNumId w:val="1"/>
  </w:num>
  <w:num w:numId="23">
    <w:abstractNumId w:val="13"/>
  </w:num>
  <w:num w:numId="24">
    <w:abstractNumId w:val="2"/>
  </w:num>
  <w:num w:numId="25">
    <w:abstractNumId w:val="35"/>
  </w:num>
  <w:num w:numId="26">
    <w:abstractNumId w:val="28"/>
  </w:num>
  <w:num w:numId="27">
    <w:abstractNumId w:val="34"/>
  </w:num>
  <w:num w:numId="28">
    <w:abstractNumId w:val="24"/>
  </w:num>
  <w:num w:numId="29">
    <w:abstractNumId w:val="21"/>
  </w:num>
  <w:num w:numId="30">
    <w:abstractNumId w:val="16"/>
  </w:num>
  <w:num w:numId="31">
    <w:abstractNumId w:val="14"/>
  </w:num>
  <w:num w:numId="32">
    <w:abstractNumId w:val="10"/>
  </w:num>
  <w:num w:numId="33">
    <w:abstractNumId w:val="17"/>
  </w:num>
  <w:num w:numId="34">
    <w:abstractNumId w:val="19"/>
  </w:num>
  <w:num w:numId="35">
    <w:abstractNumId w:val="0"/>
  </w:num>
  <w:num w:numId="36">
    <w:abstractNumId w:val="4"/>
  </w:num>
  <w:num w:numId="37">
    <w:abstractNumId w:val="2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185226"/>
    <w:rsid w:val="002C7213"/>
    <w:rsid w:val="002D1B66"/>
    <w:rsid w:val="00340A58"/>
    <w:rsid w:val="003C5756"/>
    <w:rsid w:val="005E1FF6"/>
    <w:rsid w:val="005F2269"/>
    <w:rsid w:val="00745C66"/>
    <w:rsid w:val="00766CD9"/>
    <w:rsid w:val="00774456"/>
    <w:rsid w:val="007A1253"/>
    <w:rsid w:val="00986E1A"/>
    <w:rsid w:val="00997454"/>
    <w:rsid w:val="00A510AE"/>
    <w:rsid w:val="00A567A7"/>
    <w:rsid w:val="00AA1F51"/>
    <w:rsid w:val="00B30C0D"/>
    <w:rsid w:val="00B77BC5"/>
    <w:rsid w:val="00C73669"/>
    <w:rsid w:val="00CF7139"/>
    <w:rsid w:val="00D34AC8"/>
    <w:rsid w:val="00DB52EB"/>
    <w:rsid w:val="00DE6E0A"/>
    <w:rsid w:val="00F54868"/>
    <w:rsid w:val="00FA4D74"/>
    <w:rsid w:val="00FC7050"/>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C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745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45C66"/>
    <w:pPr>
      <w:ind w:left="720"/>
      <w:contextualSpacing/>
    </w:pPr>
  </w:style>
  <w:style w:type="paragraph" w:styleId="Sinespaciado">
    <w:name w:val="No Spacing"/>
    <w:uiPriority w:val="1"/>
    <w:qFormat/>
    <w:rsid w:val="00745C66"/>
    <w:pPr>
      <w:spacing w:after="0" w:line="240" w:lineRule="auto"/>
    </w:pPr>
  </w:style>
  <w:style w:type="character" w:customStyle="1" w:styleId="markedcontent">
    <w:name w:val="markedcontent"/>
    <w:basedOn w:val="Fuentedeprrafopredeter"/>
    <w:rsid w:val="00745C66"/>
  </w:style>
  <w:style w:type="paragraph" w:customStyle="1" w:styleId="Default">
    <w:name w:val="Default"/>
    <w:rsid w:val="00745C6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15111</Words>
  <Characters>83115</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8</cp:revision>
  <cp:lastPrinted>2023-04-14T14:47:00Z</cp:lastPrinted>
  <dcterms:created xsi:type="dcterms:W3CDTF">2023-04-14T14:35:00Z</dcterms:created>
  <dcterms:modified xsi:type="dcterms:W3CDTF">2023-04-20T15:09:00Z</dcterms:modified>
</cp:coreProperties>
</file>