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6D227" w14:textId="39BE4F1E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color w:val="FFFFFF" w:themeColor="background1"/>
          <w:sz w:val="23"/>
          <w:szCs w:val="23"/>
          <w:shd w:val="clear" w:color="auto" w:fill="003300"/>
        </w:rPr>
      </w:pPr>
      <w:bookmarkStart w:id="0" w:name="_Hlk107311485"/>
      <w:r w:rsidRPr="00E2156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E024C" wp14:editId="5FCE329E">
                <wp:simplePos x="0" y="0"/>
                <wp:positionH relativeFrom="column">
                  <wp:posOffset>0</wp:posOffset>
                </wp:positionH>
                <wp:positionV relativeFrom="paragraph">
                  <wp:posOffset>-124460</wp:posOffset>
                </wp:positionV>
                <wp:extent cx="5426075" cy="1382395"/>
                <wp:effectExtent l="38100" t="38100" r="41275" b="4635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138239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D5028" id="Rectángulo: esquinas redondeadas 11" o:spid="_x0000_s1026" style="position:absolute;margin-left:0;margin-top:-9.8pt;width:427.25pt;height:10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6BtgIAAKcFAAAOAAAAZHJzL2Uyb0RvYy54bWysVM1u2zAMvg/YOwi6r07SpD9GnSJo12FA&#10;0RZth54VWUoEyKImKXGyt9mz9MVGSbYbdMMOw3yQJZH8SH4ieXG5azTZCucVmIqOj0aUCMOhVmZV&#10;0W/PN5/OKPGBmZppMKKie+Hp5fzjh4vWlmICa9C1cARBjC9bW9F1CLYsCs/XomH+CKwwKJTgGhbw&#10;6FZF7ViL6I0uJqPRSdGCq60DLrzH2+sspPOEL6Xg4V5KLwLRFcXYQlpdWpdxLeYXrFw5ZteKd2Gw&#10;f4iiYcqg0wHqmgVGNk79BtUo7sCDDEccmgKkVFykHDCb8ehdNk9rZkXKBcnxdqDJ/z9Yfrd9cETV&#10;+HZjSgxr8I0ekbXXn2a10VAS4b9vlGGeOFGDqQWrcY+6SFxrfYn2T/bBdSeP28jCTrom/jE/sktk&#10;7weyxS4Qjpez6eRkdDqjhKNsfHw2OT6fRdTizdw6H74IaEjcVNTBxtQxuMQ02976kPV7vejSwI3S&#10;Gu9ZqQ1pK3p6gnWSLDxoVUdpFHq3Wl5pR7YMK+Ps8wi/zvuBGsaiDYYUM825pV3Ya5EdPAqJ5GE2&#10;k+whlq0YYBnnwoRxFq1ZLbK32aGz3iIlrg0CRmSJUQ7YHUCvmUF67MxApx9NRar6wbhL/W/Gg0Xy&#10;DCYMxo0y4P6UmcasOs9ZvycpUxNZWkK9x9JykHvOW36j8BlvmQ8PzGGTYTvi4Aj3uEgN+FJcK0vJ&#10;GtyP93dRD2seJZS02KwVxapkTlCivxrshvPxdBq7Ox2ms9MJHtyhZHkoMZvmCvDVseAxqrSN+kH3&#10;W+mgecG5soheUcQMR98YYHD94SrkIYKTiYvFIqlhR1sWbs2T5RE8shkr83n3wpztajhg+d9B39is&#10;fFfFWTdaGlhsAkiVSvyNz45nnAapYLrJFcfN4Tlpvc3X+S8AAAD//wMAUEsDBBQABgAIAAAAIQCE&#10;MKVC3wAAAAgBAAAPAAAAZHJzL2Rvd25yZXYueG1sTI9PS8NAFMTvgt9heYK3dhOxJU2zKSLkIkVp&#10;FOxxm31mQ/dP3N226bf3edLjMMPMb6rNZA07Y4iDdwLyeQYMXefV4HoBH+/NrAAWk3RKGu9QwBUj&#10;bOrbm0qWyl/cDs9t6hmVuFhKATqlseQ8dhqtjHM/oiPvywcrE8nQcxXkhcqt4Q9ZtuRWDo4WtBzx&#10;WWN3bE9WgHndyavu9u2xzT+bZrt9eQv8W4j7u+lpDSzhlP7C8ItP6FAT08GfnIrMCKAjScAsXy2B&#10;kV0sHhfADpRbFTnwuuL/D9Q/AAAA//8DAFBLAQItABQABgAIAAAAIQC2gziS/gAAAOEBAAATAAAA&#10;AAAAAAAAAAAAAAAAAABbQ29udGVudF9UeXBlc10ueG1sUEsBAi0AFAAGAAgAAAAhADj9If/WAAAA&#10;lAEAAAsAAAAAAAAAAAAAAAAALwEAAF9yZWxzLy5yZWxzUEsBAi0AFAAGAAgAAAAhAJxVnoG2AgAA&#10;pwUAAA4AAAAAAAAAAAAAAAAALgIAAGRycy9lMm9Eb2MueG1sUEsBAi0AFAAGAAgAAAAhAIQwpULf&#10;AAAACAEAAA8AAAAAAAAAAAAAAAAAEAUAAGRycy9kb3ducmV2LnhtbFBLBQYAAAAABAAEAPMAAAAc&#10;BgAAAAA=&#10;" filled="f" strokecolor="#8e0000" strokeweight="6pt">
                <v:stroke joinstyle="miter"/>
              </v:roundrect>
            </w:pict>
          </mc:Fallback>
        </mc:AlternateContent>
      </w:r>
      <w:r w:rsidRPr="00E2156E">
        <w:rPr>
          <w:rFonts w:ascii="Arial Narrow" w:hAnsi="Arial Narrow" w:cs="Arial"/>
          <w:b/>
          <w:bCs/>
          <w:sz w:val="24"/>
          <w:szCs w:val="24"/>
        </w:rPr>
        <w:t>LEY DE COOPERACIÓN PARA OBRAS PÚBLICAS DEL ESTADO DE OAXACA</w:t>
      </w:r>
    </w:p>
    <w:p w14:paraId="4B590E70" w14:textId="77777777" w:rsidR="00E2156E" w:rsidRPr="00657076" w:rsidRDefault="00E2156E" w:rsidP="00E2156E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</w:p>
    <w:p w14:paraId="328BCAA9" w14:textId="77777777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Ley publicada en el Periódico Oficial del Gobierno del Estado el 27 de junio de 1981</w:t>
      </w:r>
    </w:p>
    <w:p w14:paraId="37EA856B" w14:textId="77777777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</w:p>
    <w:p w14:paraId="3B0D3369" w14:textId="77777777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791897">
        <w:rPr>
          <w:rFonts w:ascii="Arial Narrow" w:hAnsi="Arial Narrow" w:cs="Arial"/>
          <w:b/>
          <w:bCs/>
          <w:sz w:val="24"/>
          <w:szCs w:val="24"/>
        </w:rPr>
        <w:t>TEXTO VIGENTE</w:t>
      </w:r>
    </w:p>
    <w:p w14:paraId="047A1F4F" w14:textId="77777777" w:rsidR="00E2156E" w:rsidRPr="00791897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SIN REFORMA</w:t>
      </w:r>
    </w:p>
    <w:p w14:paraId="5C0FDD35" w14:textId="77777777" w:rsidR="00E2156E" w:rsidRPr="00657076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bookmarkEnd w:id="0"/>
    <w:p w14:paraId="67A62D57" w14:textId="77777777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6D2662CE" w14:textId="77777777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DECRETO NÚMERO 42</w:t>
      </w:r>
    </w:p>
    <w:p w14:paraId="74A970DE" w14:textId="77777777" w:rsidR="00E2156E" w:rsidRDefault="00E2156E" w:rsidP="00E2156E">
      <w:pPr>
        <w:spacing w:after="0" w:line="276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235BF48E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  <w:r w:rsidRPr="0088124F">
        <w:rPr>
          <w:rFonts w:ascii="Arial Narrow" w:hAnsi="Arial Narrow" w:cs="Arial"/>
          <w:sz w:val="24"/>
          <w:szCs w:val="24"/>
        </w:rPr>
        <w:t>PEDRO VÁZQUEZ COLMENARES, Gobernador Constitucional del Estado Libre y Soberano de Oaxaca, a sus habitantes hace saber:</w:t>
      </w:r>
    </w:p>
    <w:p w14:paraId="19C1A17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345BF659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  <w:r w:rsidRPr="0088124F">
        <w:rPr>
          <w:rFonts w:ascii="Arial Narrow" w:hAnsi="Arial Narrow" w:cs="Arial"/>
          <w:sz w:val="24"/>
          <w:szCs w:val="24"/>
        </w:rPr>
        <w:t>Que la H. Quincuagésima Primera Legislatura del Estado, ha tenido a bien aprobar lo siguiente:</w:t>
      </w:r>
    </w:p>
    <w:p w14:paraId="47067CF0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5EF3DD6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  <w:r w:rsidRPr="0088124F">
        <w:rPr>
          <w:rFonts w:ascii="Arial Narrow" w:hAnsi="Arial Narrow" w:cs="Arial"/>
          <w:sz w:val="24"/>
          <w:szCs w:val="24"/>
        </w:rPr>
        <w:t xml:space="preserve">LA QUINCUAGÉSIMA PRIMERA LEGISLATURA CONSTITUCIONAL DEL ESTADO LIBRE Y SOBERANO DE OAXACA </w:t>
      </w:r>
    </w:p>
    <w:p w14:paraId="4C818691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201453D3" w14:textId="77777777" w:rsidR="00E2156E" w:rsidRPr="009E27E6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DECRETA:</w:t>
      </w:r>
    </w:p>
    <w:p w14:paraId="46E095C0" w14:textId="77777777" w:rsidR="00E2156E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30DDC742" w14:textId="77777777" w:rsidR="00E2156E" w:rsidRPr="00414DA7" w:rsidRDefault="00E2156E" w:rsidP="00E2156E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 w:rsidRPr="00414DA7">
        <w:rPr>
          <w:rFonts w:ascii="Arial Narrow" w:hAnsi="Arial Narrow"/>
          <w:b/>
          <w:bCs/>
          <w:sz w:val="24"/>
          <w:szCs w:val="24"/>
        </w:rPr>
        <w:t xml:space="preserve">LEY </w:t>
      </w:r>
      <w:r>
        <w:rPr>
          <w:rFonts w:ascii="Arial Narrow" w:hAnsi="Arial Narrow"/>
          <w:b/>
          <w:bCs/>
          <w:sz w:val="24"/>
          <w:szCs w:val="24"/>
        </w:rPr>
        <w:t>DE COOPERACIÓN PARA OBRAS PÚBLICAS DEL ESTADO DE OAXACA</w:t>
      </w:r>
    </w:p>
    <w:p w14:paraId="47320704" w14:textId="77777777" w:rsidR="00E2156E" w:rsidRPr="003667A1" w:rsidRDefault="00E2156E" w:rsidP="00E2156E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</w:p>
    <w:p w14:paraId="65440EB3" w14:textId="77777777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CAPÍTULO I</w:t>
      </w:r>
    </w:p>
    <w:p w14:paraId="7EF4D898" w14:textId="77777777" w:rsidR="00E2156E" w:rsidRDefault="00E2156E" w:rsidP="00E2156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OBJETO Y SUJETOS</w:t>
      </w:r>
    </w:p>
    <w:p w14:paraId="5D456778" w14:textId="77777777" w:rsidR="00E2156E" w:rsidRPr="00926B85" w:rsidRDefault="00E2156E" w:rsidP="00E2156E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4A9F54BD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1.- </w:t>
      </w:r>
      <w:r w:rsidRPr="0088124F">
        <w:rPr>
          <w:rFonts w:ascii="Arial Narrow" w:hAnsi="Arial Narrow"/>
          <w:sz w:val="24"/>
          <w:szCs w:val="24"/>
        </w:rPr>
        <w:t>Se declara de interés y utilidad públicos, la realización de obras públicas, tanto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urbanas como rurales, por parte del Poder Ejecutivo del Estado o los Ayuntamientos del mismo,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mediante el sistema de cooperación.</w:t>
      </w:r>
    </w:p>
    <w:p w14:paraId="5D82B0F3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9CB2F65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2.- </w:t>
      </w:r>
      <w:r w:rsidRPr="0088124F">
        <w:rPr>
          <w:rFonts w:ascii="Arial Narrow" w:hAnsi="Arial Narrow"/>
          <w:sz w:val="24"/>
          <w:szCs w:val="24"/>
        </w:rPr>
        <w:t>Se establece el pago de "derechos de cooperación" para la construcción,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reconstrucción y ampliación de las siguientes obras públicas, tanto urbanas como rurales:</w:t>
      </w:r>
    </w:p>
    <w:p w14:paraId="02E61CB9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0E88F64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Vías públicas, tales como calles, avenidas, calzadas, viaductos, pasos a desnivel, obras de seguridad relacionadas con el tránsito de vehículos y peatones, puentes y plazas;</w:t>
      </w:r>
    </w:p>
    <w:p w14:paraId="04D1D34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0A36DD7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Introducción de agua potable a los poblados y desagüe general de las mismas;</w:t>
      </w:r>
    </w:p>
    <w:p w14:paraId="18B98E2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1900940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Redes de distribución de agua potable, drenaje y alcantarillado;</w:t>
      </w:r>
    </w:p>
    <w:p w14:paraId="2DBFA45F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C11909D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lastRenderedPageBreak/>
        <w:t>Pavimentos, banquetas, guarniciones;</w:t>
      </w:r>
    </w:p>
    <w:p w14:paraId="38E5ACCB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E22AA18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Alumbrado Público;</w:t>
      </w:r>
    </w:p>
    <w:p w14:paraId="72E441AB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9B82CFD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Obras de electrificación;</w:t>
      </w:r>
    </w:p>
    <w:p w14:paraId="69A2C71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4BCADC0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Conexión de la red general de agua potable a centros de población;</w:t>
      </w:r>
    </w:p>
    <w:p w14:paraId="756263E8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A9FAE38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Conexión del sistema general de drenaje a centros de población;</w:t>
      </w:r>
    </w:p>
    <w:p w14:paraId="3AEB8CC3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983D653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Obras básicas para agua potable y drenaje;</w:t>
      </w:r>
    </w:p>
    <w:p w14:paraId="51C224E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00EFB1A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Centros deportivos y recreativos, parques y jardines;</w:t>
      </w:r>
    </w:p>
    <w:p w14:paraId="79C3E2F8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6AE72BB8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Caminos;</w:t>
      </w:r>
    </w:p>
    <w:p w14:paraId="418513C6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9547C5B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Bordos, canales y similares;</w:t>
      </w:r>
    </w:p>
    <w:p w14:paraId="2933785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69C6DCF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Obras de embellecimiento y remodelación de poblaciones, señalización y nomenclatura de calles, caminos y lugares de interés turístico, y</w:t>
      </w:r>
    </w:p>
    <w:p w14:paraId="2A2D6DA0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BD35B48" w14:textId="77777777" w:rsidR="00E2156E" w:rsidRPr="0088124F" w:rsidRDefault="00E2156E" w:rsidP="00E2156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Demás obras a que se refieren las leyes que sobre ese particular se expidan.</w:t>
      </w:r>
    </w:p>
    <w:p w14:paraId="6661AFEC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4CA6D79C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3.- </w:t>
      </w:r>
      <w:r w:rsidRPr="0088124F">
        <w:rPr>
          <w:rFonts w:ascii="Arial Narrow" w:hAnsi="Arial Narrow"/>
          <w:sz w:val="24"/>
          <w:szCs w:val="24"/>
        </w:rPr>
        <w:t>Los derechos de cooperación para obras públicas, se causarán en la forma y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términos previstos por esta Ley.</w:t>
      </w:r>
    </w:p>
    <w:p w14:paraId="37AA6493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1EE11A45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4.- </w:t>
      </w:r>
      <w:r w:rsidRPr="0088124F">
        <w:rPr>
          <w:rFonts w:ascii="Arial Narrow" w:hAnsi="Arial Narrow"/>
          <w:sz w:val="24"/>
          <w:szCs w:val="24"/>
        </w:rPr>
        <w:t>Los derechos de cooperación se originan directa y proporcionalmente a los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beneficiados que reciban los inmuebles con las obras ejecutadas, tomándose como base el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costo de la unidad de medida del Presupuesto aprobado para la obra correspondiente.</w:t>
      </w:r>
    </w:p>
    <w:p w14:paraId="3CB98BC1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53337E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La aplicación de los derechos de cooperación a los predios beneficiados se fijarán de acuerdo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con su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superficie.</w:t>
      </w:r>
    </w:p>
    <w:p w14:paraId="08F4ECD2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72DDB7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5.- </w:t>
      </w:r>
      <w:r w:rsidRPr="0088124F">
        <w:rPr>
          <w:rFonts w:ascii="Arial Narrow" w:hAnsi="Arial Narrow"/>
          <w:sz w:val="24"/>
          <w:szCs w:val="24"/>
        </w:rPr>
        <w:t>Son sujetos de los "derechos de cooperación":</w:t>
      </w:r>
    </w:p>
    <w:p w14:paraId="7549B115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71B63B3" w14:textId="77777777" w:rsidR="00E2156E" w:rsidRPr="00530735" w:rsidRDefault="00E2156E" w:rsidP="00E2156E">
      <w:pPr>
        <w:pStyle w:val="Prrafodelista"/>
        <w:numPr>
          <w:ilvl w:val="0"/>
          <w:numId w:val="2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 xml:space="preserve">Los propietarios y </w:t>
      </w:r>
      <w:proofErr w:type="spellStart"/>
      <w:r w:rsidRPr="00530735">
        <w:rPr>
          <w:rFonts w:ascii="Arial Narrow" w:hAnsi="Arial Narrow"/>
          <w:sz w:val="24"/>
          <w:szCs w:val="24"/>
        </w:rPr>
        <w:t>co-propietarios</w:t>
      </w:r>
      <w:proofErr w:type="spellEnd"/>
      <w:r w:rsidRPr="00530735">
        <w:rPr>
          <w:rFonts w:ascii="Arial Narrow" w:hAnsi="Arial Narrow"/>
          <w:sz w:val="24"/>
          <w:szCs w:val="24"/>
        </w:rPr>
        <w:t xml:space="preserve"> de los inmuebles comprendidos dentro del área de beneficio o zona de influencia beneficiada por la obra;</w:t>
      </w:r>
    </w:p>
    <w:p w14:paraId="60CC813F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0874912" w14:textId="77777777" w:rsidR="00E2156E" w:rsidRPr="00530735" w:rsidRDefault="00E2156E" w:rsidP="00E2156E">
      <w:pPr>
        <w:pStyle w:val="Prrafodelista"/>
        <w:numPr>
          <w:ilvl w:val="0"/>
          <w:numId w:val="2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lastRenderedPageBreak/>
        <w:t>Las personas físicas o morales poseedoras de inmuebles a título de dueño, dentro del área de beneficio o zona de influencia beneficiada por la obra;</w:t>
      </w:r>
    </w:p>
    <w:p w14:paraId="010B02B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1E732143" w14:textId="77777777" w:rsidR="00E2156E" w:rsidRPr="00530735" w:rsidRDefault="00E2156E" w:rsidP="00E2156E">
      <w:pPr>
        <w:pStyle w:val="Prrafodelista"/>
        <w:numPr>
          <w:ilvl w:val="0"/>
          <w:numId w:val="2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 xml:space="preserve">Las personas físicas o morales que hayan adquirido derechos sobre los inmuebles ubicados dentro del área de beneficio o zona de influencia beneficiada por la obra, en virtud de cualquier contrato preparatorio de otro que sea traslativo de dominio o posesión siempre que estén en posesión de los mismos. El propietario será solidariamente responsable con su </w:t>
      </w:r>
      <w:proofErr w:type="spellStart"/>
      <w:r w:rsidRPr="00530735">
        <w:rPr>
          <w:rFonts w:ascii="Arial Narrow" w:hAnsi="Arial Narrow"/>
          <w:sz w:val="24"/>
          <w:szCs w:val="24"/>
        </w:rPr>
        <w:t>co-contratante</w:t>
      </w:r>
      <w:proofErr w:type="spellEnd"/>
      <w:r w:rsidRPr="00530735">
        <w:rPr>
          <w:rFonts w:ascii="Arial Narrow" w:hAnsi="Arial Narrow"/>
          <w:sz w:val="24"/>
          <w:szCs w:val="24"/>
        </w:rPr>
        <w:t xml:space="preserve"> por el monto total del derecho de cooperación que les corresponde cubrir mientras no se perfeccione el contrato definitivo;</w:t>
      </w:r>
    </w:p>
    <w:p w14:paraId="41CFBC7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97DFE41" w14:textId="77777777" w:rsidR="00E2156E" w:rsidRPr="00530735" w:rsidRDefault="00E2156E" w:rsidP="00E2156E">
      <w:pPr>
        <w:pStyle w:val="Prrafodelista"/>
        <w:numPr>
          <w:ilvl w:val="0"/>
          <w:numId w:val="2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>Los detentadores de los predios arriba mencionados cuando éstos se encuentren substraídos a la posesión del propietario o éste no sea conocido legalmente.</w:t>
      </w:r>
    </w:p>
    <w:p w14:paraId="518FDDA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17381C6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6.- </w:t>
      </w:r>
      <w:r w:rsidRPr="0088124F">
        <w:rPr>
          <w:rFonts w:ascii="Arial Narrow" w:hAnsi="Arial Narrow"/>
          <w:sz w:val="24"/>
          <w:szCs w:val="24"/>
        </w:rPr>
        <w:t>Se establece la obligación para los promitentes vendedores en los contratos 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que se refiere el inciso "c" del artículo "5" respecto de inmuebles sujetos a cooperación, de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proporcionar al Ejecutivo o a los Ayuntamientos respectivos, en un término de 15 días contados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 partir de la celebración del contrato correspondiente, los informes sobre el número de lotes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prometidos en venta, el nombre y domicilio de los adquirientes, así como la superficie y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ubicación del inmueble.</w:t>
      </w:r>
    </w:p>
    <w:p w14:paraId="5EA74E9F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3801F79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7.- </w:t>
      </w:r>
      <w:r w:rsidRPr="0088124F">
        <w:rPr>
          <w:rFonts w:ascii="Arial Narrow" w:hAnsi="Arial Narrow"/>
          <w:sz w:val="24"/>
          <w:szCs w:val="24"/>
        </w:rPr>
        <w:t xml:space="preserve">El propietario del terreno cubrirá los derechos de cooperación, </w:t>
      </w:r>
      <w:proofErr w:type="spellStart"/>
      <w:r w:rsidRPr="0088124F">
        <w:rPr>
          <w:rFonts w:ascii="Arial Narrow" w:hAnsi="Arial Narrow"/>
          <w:sz w:val="24"/>
          <w:szCs w:val="24"/>
        </w:rPr>
        <w:t>aún</w:t>
      </w:r>
      <w:proofErr w:type="spellEnd"/>
      <w:r w:rsidRPr="0088124F">
        <w:rPr>
          <w:rFonts w:ascii="Arial Narrow" w:hAnsi="Arial Narrow"/>
          <w:sz w:val="24"/>
          <w:szCs w:val="24"/>
        </w:rPr>
        <w:t xml:space="preserve"> cuando otra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persona sea la propietaria de las construcciones.</w:t>
      </w:r>
    </w:p>
    <w:p w14:paraId="75444C81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837F21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8.- </w:t>
      </w:r>
      <w:r w:rsidRPr="0088124F">
        <w:rPr>
          <w:rFonts w:ascii="Arial Narrow" w:hAnsi="Arial Narrow"/>
          <w:sz w:val="24"/>
          <w:szCs w:val="24"/>
        </w:rPr>
        <w:t>Entre tanto se cubre totalmente el importe de los derechos de cooperación, los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inmuebles objeto de este derecho quedan en garantía de ese pago, excepto que aquel se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garantice en alguna de las formas previstas en el Código Fiscal del Estado.</w:t>
      </w:r>
    </w:p>
    <w:p w14:paraId="7550291C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1F460A90" w14:textId="77777777" w:rsidR="00E2156E" w:rsidRPr="0088124F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CAPITULO II</w:t>
      </w:r>
    </w:p>
    <w:p w14:paraId="5D1005A9" w14:textId="77777777" w:rsidR="00E2156E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PROCEDIMIENTOS.</w:t>
      </w:r>
    </w:p>
    <w:p w14:paraId="4AB60BF2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44F51DC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9.- </w:t>
      </w:r>
      <w:r w:rsidRPr="0088124F">
        <w:rPr>
          <w:rFonts w:ascii="Arial Narrow" w:hAnsi="Arial Narrow"/>
          <w:sz w:val="24"/>
          <w:szCs w:val="24"/>
        </w:rPr>
        <w:t>Las obras públicas por cooperación pueden ser realizadas a iniciativa del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Ejecutivo del Estado, de los Ayuntamientos, de la Comisión de Planeación y Control de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Inversión Pública, de la Dirección General de Desarrollo Urbano y Obras Públicas, y a solicitud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de:</w:t>
      </w:r>
    </w:p>
    <w:p w14:paraId="0A8527FA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15B67E1" w14:textId="77777777" w:rsidR="00E2156E" w:rsidRPr="00530735" w:rsidRDefault="00E2156E" w:rsidP="00E2156E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>De la Comisión Estatal de Desarrollo Urbano y las Sub-Comisiones, y</w:t>
      </w:r>
    </w:p>
    <w:p w14:paraId="1AACF636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86E366D" w14:textId="77777777" w:rsidR="00E2156E" w:rsidRPr="00530735" w:rsidRDefault="00E2156E" w:rsidP="00E2156E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>De los vecinos que tengan interés en la realización de la obra.</w:t>
      </w:r>
    </w:p>
    <w:p w14:paraId="372AF85F" w14:textId="21AC251F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6418E29D" w14:textId="77777777" w:rsidR="00ED1C16" w:rsidRDefault="00ED1C16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0687294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lastRenderedPageBreak/>
        <w:t xml:space="preserve">ARTICULO 10.- </w:t>
      </w:r>
      <w:r w:rsidRPr="0088124F">
        <w:rPr>
          <w:rFonts w:ascii="Arial Narrow" w:hAnsi="Arial Narrow"/>
          <w:sz w:val="24"/>
          <w:szCs w:val="24"/>
        </w:rPr>
        <w:t>Tratándose de obras por cooperación de carácter Estatal, corresponde a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Dirección General de Desarrollo Urbano y Obras Públicas:</w:t>
      </w:r>
    </w:p>
    <w:p w14:paraId="0A468D2A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FA242F9" w14:textId="77777777" w:rsidR="00E2156E" w:rsidRPr="00530735" w:rsidRDefault="00E2156E" w:rsidP="00E2156E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>Elaborar proyectos, programas, especificaciones de construcción y presupuestos con el costo total de obras;</w:t>
      </w:r>
    </w:p>
    <w:p w14:paraId="1EF0259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DDE2714" w14:textId="77777777" w:rsidR="00E2156E" w:rsidRPr="00530735" w:rsidRDefault="00E2156E" w:rsidP="00E2156E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>Fijar el área beneficiada con la ejecución y zona de influencia;</w:t>
      </w:r>
    </w:p>
    <w:p w14:paraId="4E8E30B0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FEEA4AF" w14:textId="77777777" w:rsidR="00E2156E" w:rsidRPr="00530735" w:rsidRDefault="00E2156E" w:rsidP="00E2156E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>Establecer la cantidad global que se distribuirá entre todos los contribuyentes beneficiados, y</w:t>
      </w:r>
    </w:p>
    <w:p w14:paraId="413091C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F54A48D" w14:textId="77777777" w:rsidR="00E2156E" w:rsidRPr="00530735" w:rsidRDefault="00E2156E" w:rsidP="00E2156E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530735">
        <w:rPr>
          <w:rFonts w:ascii="Arial Narrow" w:hAnsi="Arial Narrow"/>
          <w:sz w:val="24"/>
          <w:szCs w:val="24"/>
        </w:rPr>
        <w:t>Señalar la cuota que corresponda pagar a cada causante.</w:t>
      </w:r>
    </w:p>
    <w:p w14:paraId="6D39B6B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5A22C61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11.- </w:t>
      </w:r>
      <w:r w:rsidRPr="0088124F">
        <w:rPr>
          <w:rFonts w:ascii="Arial Narrow" w:hAnsi="Arial Narrow"/>
          <w:sz w:val="24"/>
          <w:szCs w:val="24"/>
        </w:rPr>
        <w:t>Cuando las obras por cooperación sean de carácter municipal, el Ayuntamiento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respectivo será el encargado de tomar las determinaciones antes especificadas de acuerdo con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la Dirección General de Desarrollo Urbano y Obras Públicas.</w:t>
      </w:r>
    </w:p>
    <w:p w14:paraId="031580AD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6AF6220B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12.- </w:t>
      </w:r>
      <w:r w:rsidRPr="0088124F">
        <w:rPr>
          <w:rFonts w:ascii="Arial Narrow" w:hAnsi="Arial Narrow"/>
          <w:sz w:val="24"/>
          <w:szCs w:val="24"/>
        </w:rPr>
        <w:t>Una vez que el Ejecutivo del Estado o los Ayuntamientos en su caso ordenen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la realización de las obras de su incumbencia en los términos de la presente Ley, se enviará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documentación correspondiente a la Comisión de Planeación y Control de la Inversión Pública,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para que ésta coteje que las determinaciones acerca del costo total de las obras y aquellas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relativas a las cuotas global e individual a cargo de los beneficiados, son correctas y equitativas,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así como para que coadyuve en la realización y vigilancia de las obras aprobadas.</w:t>
      </w:r>
    </w:p>
    <w:p w14:paraId="7F84FED9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C31CF88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13.- </w:t>
      </w:r>
      <w:r w:rsidRPr="0088124F">
        <w:rPr>
          <w:rFonts w:ascii="Arial Narrow" w:hAnsi="Arial Narrow"/>
          <w:sz w:val="24"/>
          <w:szCs w:val="24"/>
        </w:rPr>
        <w:t>Con el objeto de que exista una coordinación general de obras, de acuerdo con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los planes generales de desarrollo del Estado, la Comisión de Planeación y Control de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Inversión Pública, se encargará de estudiar la conveniencia, necesidad, viabilidad, oportunidad,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costo y demás pormenores de los proyectos de las obras públicas por cooperación de carácter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municipal, aprobándolos, sugiriendo las modificaciones que estime convenientes 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rechazándolos.</w:t>
      </w:r>
    </w:p>
    <w:p w14:paraId="0DF36243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D0D4D40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Los Ayuntamientos solicitarán la intervención de la Comisión de Planeación y Control de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Inversión Pública para los efectos de los artículos que anteceden.</w:t>
      </w:r>
    </w:p>
    <w:p w14:paraId="125970D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C4A7A64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14.- </w:t>
      </w:r>
      <w:r w:rsidRPr="0088124F">
        <w:rPr>
          <w:rFonts w:ascii="Arial Narrow" w:hAnsi="Arial Narrow"/>
          <w:sz w:val="24"/>
          <w:szCs w:val="24"/>
        </w:rPr>
        <w:t>Cuando la Comisión de Planeación y Control de la Inversión Pública considere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que las obras aprobadas no se están realizando conforme a las especificaciones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correspondientes, el Vocal Ejecutivo de este Organismo deberán (sic) presentar por escrito al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Gobernador del Estado su observación para que éste ordene la investigación correspondiente y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dicte los acuerdos que procedan. Dicha comunicación deberá presentarse a más tardar dentro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de los tres días siguientes a aquél en que lleguen a su conocimiento las irregularidades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respectivas.</w:t>
      </w:r>
    </w:p>
    <w:p w14:paraId="20460E18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A97784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15.- </w:t>
      </w:r>
      <w:r w:rsidRPr="0088124F">
        <w:rPr>
          <w:rFonts w:ascii="Arial Narrow" w:hAnsi="Arial Narrow"/>
          <w:sz w:val="24"/>
          <w:szCs w:val="24"/>
        </w:rPr>
        <w:t>Aprobada una obra por cooperación de carácter estatal, la Comisión de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Planeación y Control de la Inversión Pública entregará copia debidamente certificada de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misma a la Dirección General de Finanzas para los efectos fiscales correspondientes, debiendo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coadyuvar la misma Comisión al eficaz cumplimiento de los beneficiados por las obras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aprobadas, en el pago de los derechos de cooperación para obras públicas.</w:t>
      </w:r>
    </w:p>
    <w:p w14:paraId="6AA195E0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3FFA264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16.- </w:t>
      </w:r>
      <w:r w:rsidRPr="0088124F">
        <w:rPr>
          <w:rFonts w:ascii="Arial Narrow" w:hAnsi="Arial Narrow"/>
          <w:sz w:val="24"/>
          <w:szCs w:val="24"/>
        </w:rPr>
        <w:t>Es competencia de la Dirección General de Finanzas:</w:t>
      </w:r>
    </w:p>
    <w:p w14:paraId="1105C560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571AEB2" w14:textId="77777777" w:rsidR="00E2156E" w:rsidRPr="002C4949" w:rsidRDefault="00E2156E" w:rsidP="00E2156E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Recaudar los derechos de cooperación por la ejecución de las obras de carácter estatal de la naturaleza a que se refiere la presente Ley;</w:t>
      </w:r>
    </w:p>
    <w:p w14:paraId="1547ACB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9B8EDD2" w14:textId="77777777" w:rsidR="00E2156E" w:rsidRPr="002C4949" w:rsidRDefault="00E2156E" w:rsidP="00E2156E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Establecer plazos y formas de pago conforme a sus atribuciones, y</w:t>
      </w:r>
    </w:p>
    <w:p w14:paraId="4688843B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E45977B" w14:textId="77777777" w:rsidR="00E2156E" w:rsidRPr="002C4949" w:rsidRDefault="00E2156E" w:rsidP="00E2156E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Ejercer la facultad económica-coactivo (sic) para el cumplimiento de las obligaciones derivadas del presente ordenamiento.</w:t>
      </w:r>
    </w:p>
    <w:p w14:paraId="4ED157E6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5025E31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17.- </w:t>
      </w:r>
      <w:r w:rsidRPr="0088124F">
        <w:rPr>
          <w:rFonts w:ascii="Arial Narrow" w:hAnsi="Arial Narrow"/>
          <w:sz w:val="24"/>
          <w:szCs w:val="24"/>
        </w:rPr>
        <w:t>La Dirección General de Finanzas y los Ayuntamientos, en su caso,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directamente o por conducto de sus oficinas recaudadoras, notificarán a cada causante antes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de la iniciación de las obras aprobadas las determinaciones a que se sujetarán incluyendo los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datos siguientes:</w:t>
      </w:r>
    </w:p>
    <w:p w14:paraId="5886406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1616EBC" w14:textId="77777777" w:rsidR="00E2156E" w:rsidRPr="002C4949" w:rsidRDefault="00E2156E" w:rsidP="00E2156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Descripción sintética de la Obra;</w:t>
      </w:r>
    </w:p>
    <w:p w14:paraId="01E1E86F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29E9E66" w14:textId="77777777" w:rsidR="00E2156E" w:rsidRPr="002C4949" w:rsidRDefault="00E2156E" w:rsidP="00E2156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Costo total;</w:t>
      </w:r>
    </w:p>
    <w:p w14:paraId="2A2F921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E0531F5" w14:textId="77777777" w:rsidR="00E2156E" w:rsidRPr="002C4949" w:rsidRDefault="00E2156E" w:rsidP="00E2156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proofErr w:type="spellStart"/>
      <w:r w:rsidRPr="002C4949">
        <w:rPr>
          <w:rFonts w:ascii="Arial Narrow" w:hAnsi="Arial Narrow"/>
          <w:sz w:val="24"/>
          <w:szCs w:val="24"/>
        </w:rPr>
        <w:t>Area</w:t>
      </w:r>
      <w:proofErr w:type="spellEnd"/>
      <w:r w:rsidRPr="002C4949">
        <w:rPr>
          <w:rFonts w:ascii="Arial Narrow" w:hAnsi="Arial Narrow"/>
          <w:sz w:val="24"/>
          <w:szCs w:val="24"/>
        </w:rPr>
        <w:t xml:space="preserve"> beneficiada con la obra y zona de influencia;</w:t>
      </w:r>
    </w:p>
    <w:p w14:paraId="285A7286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0E85586" w14:textId="77777777" w:rsidR="00E2156E" w:rsidRPr="002C4949" w:rsidRDefault="00E2156E" w:rsidP="00E2156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Ubicación del predio del causante, indicando el beneficio que recibe con la obra;</w:t>
      </w:r>
    </w:p>
    <w:p w14:paraId="5C25BD29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ED6B2AD" w14:textId="77777777" w:rsidR="00E2156E" w:rsidRPr="002C4949" w:rsidRDefault="00E2156E" w:rsidP="00E2156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Períodos de iniciación y de probable conclusión de la obra;</w:t>
      </w:r>
    </w:p>
    <w:p w14:paraId="7D915615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BA06F85" w14:textId="77777777" w:rsidR="00E2156E" w:rsidRPr="002C4949" w:rsidRDefault="00E2156E" w:rsidP="00E2156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Cantidad total que deben aportar los beneficiados; y la individual que corresponda a cada uno de ellos;</w:t>
      </w:r>
    </w:p>
    <w:p w14:paraId="64E31FF3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84D96EC" w14:textId="77777777" w:rsidR="00E2156E" w:rsidRPr="002C4949" w:rsidRDefault="00E2156E" w:rsidP="00E2156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Plazo y forma en que deberá hacerse el pago. Si se ignora quien es causante del derecho o se desconoce su domicilio, la notificación se hará en los términos del Código Fiscal del Estado.</w:t>
      </w:r>
    </w:p>
    <w:p w14:paraId="53A3E048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50E0106F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lastRenderedPageBreak/>
        <w:t xml:space="preserve">ARTICULO 18.- </w:t>
      </w:r>
      <w:r w:rsidRPr="0088124F">
        <w:rPr>
          <w:rFonts w:ascii="Arial Narrow" w:hAnsi="Arial Narrow"/>
          <w:sz w:val="24"/>
          <w:szCs w:val="24"/>
        </w:rPr>
        <w:t>Dentro del costo de una obra pública por cooperación, deben quedar incluidos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los siguientes conceptos:</w:t>
      </w:r>
    </w:p>
    <w:p w14:paraId="3EE349D7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0949CF1" w14:textId="77777777" w:rsidR="00E2156E" w:rsidRPr="002C4949" w:rsidRDefault="00E2156E" w:rsidP="00E2156E">
      <w:pPr>
        <w:pStyle w:val="Prrafodelista"/>
        <w:numPr>
          <w:ilvl w:val="0"/>
          <w:numId w:val="7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Estudios preliminares y proyectos así como honorarios de los técnicos especiales que intervengan en ellos;</w:t>
      </w:r>
    </w:p>
    <w:p w14:paraId="5055893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C7ED222" w14:textId="77777777" w:rsidR="00E2156E" w:rsidRPr="002C4949" w:rsidRDefault="00E2156E" w:rsidP="00E2156E">
      <w:pPr>
        <w:pStyle w:val="Prrafodelista"/>
        <w:numPr>
          <w:ilvl w:val="0"/>
          <w:numId w:val="7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Precios de las construcciones que sea necesario demoler y de los predios que se adquieran o expropien;</w:t>
      </w:r>
    </w:p>
    <w:p w14:paraId="28504E8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BE235CA" w14:textId="77777777" w:rsidR="00E2156E" w:rsidRPr="002C4949" w:rsidRDefault="00E2156E" w:rsidP="00E2156E">
      <w:pPr>
        <w:pStyle w:val="Prrafodelista"/>
        <w:numPr>
          <w:ilvl w:val="0"/>
          <w:numId w:val="7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Gastos generales necesarios para la ejecución de la obra incluyendo su financiamiento.</w:t>
      </w:r>
    </w:p>
    <w:p w14:paraId="20365390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5F30723C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19.- </w:t>
      </w:r>
      <w:r w:rsidRPr="0088124F">
        <w:rPr>
          <w:rFonts w:ascii="Arial Narrow" w:hAnsi="Arial Narrow"/>
          <w:sz w:val="24"/>
          <w:szCs w:val="24"/>
        </w:rPr>
        <w:t>Del costo de la obra a que se refiere el artículo anterior, deberá deducirse lo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siguiente:</w:t>
      </w:r>
    </w:p>
    <w:p w14:paraId="609B471B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003B272" w14:textId="77777777" w:rsidR="00E2156E" w:rsidRPr="002C4949" w:rsidRDefault="00E2156E" w:rsidP="00E2156E">
      <w:pPr>
        <w:pStyle w:val="Prrafodelista"/>
        <w:numPr>
          <w:ilvl w:val="0"/>
          <w:numId w:val="8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El valor comercial de las superficies de vía pública, que al finalizar la obra vayan a dejar de ser utilizadas como tales.</w:t>
      </w:r>
    </w:p>
    <w:p w14:paraId="68E19EDF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298BA96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20.- </w:t>
      </w:r>
      <w:r w:rsidRPr="0088124F">
        <w:rPr>
          <w:rFonts w:ascii="Arial Narrow" w:hAnsi="Arial Narrow"/>
          <w:sz w:val="24"/>
          <w:szCs w:val="24"/>
        </w:rPr>
        <w:t>Las cantidades globales que tengan que aportar los beneficiados, se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destinarán exclusivamente para el pago de las erogaciones que originen las obras.</w:t>
      </w:r>
    </w:p>
    <w:p w14:paraId="283AE3B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63E8113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21.- </w:t>
      </w:r>
      <w:r w:rsidRPr="0088124F">
        <w:rPr>
          <w:rFonts w:ascii="Arial Narrow" w:hAnsi="Arial Narrow"/>
          <w:sz w:val="24"/>
          <w:szCs w:val="24"/>
        </w:rPr>
        <w:t>Los presupuestos de obras por cooperación estarán sujetos a las fluctuaciones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en el costo de materiales de construcción y mano de obra; los ajustes que se requieran por este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concepto, una vez efectuados por la Comisión de Planeación y Control de la Inversión Pública,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se notificarán a los causantes, para recaudar el incremento en el pago de los derechos de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cooperación, de la siguiente manera:</w:t>
      </w:r>
    </w:p>
    <w:p w14:paraId="56EAAC70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3E62C51" w14:textId="77777777" w:rsidR="00E2156E" w:rsidRPr="002C4949" w:rsidRDefault="00E2156E" w:rsidP="00E2156E">
      <w:pPr>
        <w:pStyle w:val="Prrafodelista"/>
        <w:numPr>
          <w:ilvl w:val="0"/>
          <w:numId w:val="9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Incremento en el costo total de la obra;</w:t>
      </w:r>
    </w:p>
    <w:p w14:paraId="303EDAEC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6614BC0" w14:textId="77777777" w:rsidR="00E2156E" w:rsidRPr="002C4949" w:rsidRDefault="00E2156E" w:rsidP="00E2156E">
      <w:pPr>
        <w:pStyle w:val="Prrafodelista"/>
        <w:numPr>
          <w:ilvl w:val="0"/>
          <w:numId w:val="9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La cantidad que del incremento corresponda pagar a cada uno de los beneficiados con la ejecución de la obra, y</w:t>
      </w:r>
    </w:p>
    <w:p w14:paraId="0DA3F18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657657CE" w14:textId="77777777" w:rsidR="00E2156E" w:rsidRPr="002C4949" w:rsidRDefault="00E2156E" w:rsidP="00E2156E">
      <w:pPr>
        <w:pStyle w:val="Prrafodelista"/>
        <w:numPr>
          <w:ilvl w:val="0"/>
          <w:numId w:val="9"/>
        </w:num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2C4949">
        <w:rPr>
          <w:rFonts w:ascii="Arial Narrow" w:hAnsi="Arial Narrow"/>
          <w:sz w:val="24"/>
          <w:szCs w:val="24"/>
        </w:rPr>
        <w:t>El plazo y la forma en que deberá hacerse el pago.</w:t>
      </w:r>
    </w:p>
    <w:p w14:paraId="081372C6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6D26CFD9" w14:textId="77777777" w:rsidR="00E2156E" w:rsidRPr="0088124F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CAPITULO III</w:t>
      </w:r>
    </w:p>
    <w:p w14:paraId="0500A156" w14:textId="77777777" w:rsidR="00E2156E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FORMA DE PAGO.</w:t>
      </w:r>
    </w:p>
    <w:p w14:paraId="043A0A22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41A35C12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22.- </w:t>
      </w:r>
      <w:r w:rsidRPr="0088124F">
        <w:rPr>
          <w:rFonts w:ascii="Arial Narrow" w:hAnsi="Arial Narrow"/>
          <w:sz w:val="24"/>
          <w:szCs w:val="24"/>
        </w:rPr>
        <w:t>El derecho de cooperación podrá ser cubierto en una sola exhibición o en un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plazo no mayor de 6 años cuando se trate de obras ejecutadas por el Gobierno del Estado, o de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3 años cuando se trate de obras ejecutadas por los Ayuntamientos.</w:t>
      </w:r>
    </w:p>
    <w:p w14:paraId="330FEE5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0537443E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23.- </w:t>
      </w:r>
      <w:r w:rsidRPr="0088124F">
        <w:rPr>
          <w:rFonts w:ascii="Arial Narrow" w:hAnsi="Arial Narrow"/>
          <w:sz w:val="24"/>
          <w:szCs w:val="24"/>
        </w:rPr>
        <w:t>Los beneficiados podrán pagar de contado o dentro de los 30 días hábiles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siguientes a la notificación que se les haga.</w:t>
      </w:r>
    </w:p>
    <w:p w14:paraId="3441C0B0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5989E253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24.- </w:t>
      </w:r>
      <w:r w:rsidRPr="0088124F">
        <w:rPr>
          <w:rFonts w:ascii="Arial Narrow" w:hAnsi="Arial Narrow"/>
          <w:sz w:val="24"/>
          <w:szCs w:val="24"/>
        </w:rPr>
        <w:t>Cuando la cuota se pague a plazos, el beneficiado cubrirá los intereses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respectivos sobre saldos faltantes no cubiertos a que se refiere el artículo 22.</w:t>
      </w:r>
    </w:p>
    <w:p w14:paraId="19BC617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6AF31D5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25.- </w:t>
      </w:r>
      <w:r w:rsidRPr="0088124F">
        <w:rPr>
          <w:rFonts w:ascii="Arial Narrow" w:hAnsi="Arial Narrow"/>
          <w:sz w:val="24"/>
          <w:szCs w:val="24"/>
        </w:rPr>
        <w:t>La Dirección General de Finanzas, podrá celebrar convenios con los obligados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al pago de los derechos de cooperación por sí o por conducto de los patronatos legalmente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formados para coadyuvar en la realización y vigilancia de las obras.</w:t>
      </w:r>
    </w:p>
    <w:p w14:paraId="0BB9850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6730F8BD" w14:textId="77777777" w:rsidR="00E2156E" w:rsidRPr="0088124F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CAPITULO IV</w:t>
      </w:r>
    </w:p>
    <w:p w14:paraId="5CC36863" w14:textId="77777777" w:rsidR="00E2156E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RECURSOS.</w:t>
      </w:r>
    </w:p>
    <w:p w14:paraId="4F889639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45F7F700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26.- </w:t>
      </w:r>
      <w:r w:rsidRPr="0088124F">
        <w:rPr>
          <w:rFonts w:ascii="Arial Narrow" w:hAnsi="Arial Narrow"/>
          <w:sz w:val="24"/>
          <w:szCs w:val="24"/>
        </w:rPr>
        <w:t>En contra de las determinaciones a que se refieren los artículos l7 y 32 de esta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Ley, se establece el recurso de reconsideración administrativa ante la Dirección General de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Finanzas correspondiente.</w:t>
      </w:r>
    </w:p>
    <w:p w14:paraId="54CBA339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341B4F3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27.- </w:t>
      </w:r>
      <w:r w:rsidRPr="0088124F">
        <w:rPr>
          <w:rFonts w:ascii="Arial Narrow" w:hAnsi="Arial Narrow"/>
          <w:sz w:val="24"/>
          <w:szCs w:val="24"/>
        </w:rPr>
        <w:t>El recurso deberá interponerse por escrito dentro de los 15 días hábiles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siguientes de la notificación; de no hacerse valer dentro de este término, se considerarán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aceptadas las determinaciones de la obra; la cuota de cooperación y las condiciones de pago,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así como la obligación de pagar los incrementos de su caso.</w:t>
      </w:r>
    </w:p>
    <w:p w14:paraId="2AC78FB1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4E042BB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Con el escrito en que se interponga el recurso, se presentarán las pruebas que lo fundamente,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en la inteligencia de que exclusivamente se recibirán y desahogarán las que sean al caso.</w:t>
      </w:r>
    </w:p>
    <w:p w14:paraId="6A6CDA12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6CF6D215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Si el recurso se interpone fuera de término o no se ofrecieren las pruebas correspondientes, se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desechará de plano.</w:t>
      </w:r>
    </w:p>
    <w:p w14:paraId="53E65EE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7D36D5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28.- </w:t>
      </w:r>
      <w:r w:rsidRPr="0088124F">
        <w:rPr>
          <w:rFonts w:ascii="Arial Narrow" w:hAnsi="Arial Narrow"/>
          <w:sz w:val="24"/>
          <w:szCs w:val="24"/>
        </w:rPr>
        <w:t xml:space="preserve">Recibido el escrito, la autoridad que </w:t>
      </w:r>
      <w:proofErr w:type="spellStart"/>
      <w:r w:rsidRPr="0088124F">
        <w:rPr>
          <w:rFonts w:ascii="Arial Narrow" w:hAnsi="Arial Narrow"/>
          <w:sz w:val="24"/>
          <w:szCs w:val="24"/>
        </w:rPr>
        <w:t>tramite</w:t>
      </w:r>
      <w:proofErr w:type="spellEnd"/>
      <w:r w:rsidRPr="0088124F">
        <w:rPr>
          <w:rFonts w:ascii="Arial Narrow" w:hAnsi="Arial Narrow"/>
          <w:sz w:val="24"/>
          <w:szCs w:val="24"/>
        </w:rPr>
        <w:t xml:space="preserve"> el recurso dentro de los 10 días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siguientes desahogará las pruebas y recabará los informes que estime pertinentes.</w:t>
      </w:r>
    </w:p>
    <w:p w14:paraId="151700B2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2E826ED4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Serán admitidas como pruebas todos aquellos elementos de demostración que conduzcan al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conocimiento de la verdad del punto controvertido, siempre y cuando no sean reprobadas por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Ley ni contrarias a la moral.</w:t>
      </w:r>
    </w:p>
    <w:p w14:paraId="5CE27D67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7F1AFB5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Una vez desahogadas las pruebas y recibidos los informes, se dictará resolución.</w:t>
      </w:r>
    </w:p>
    <w:p w14:paraId="0DEEA40D" w14:textId="7AF734DC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8B3D334" w14:textId="77777777" w:rsidR="00F02E7F" w:rsidRPr="0088124F" w:rsidRDefault="00F02E7F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17182C6A" w14:textId="77777777" w:rsidR="00E2156E" w:rsidRPr="0088124F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lastRenderedPageBreak/>
        <w:t>CAPITULO V</w:t>
      </w:r>
    </w:p>
    <w:p w14:paraId="156CA000" w14:textId="77777777" w:rsidR="00E2156E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REGLAS Y DISPOSICIONES GENERALES.</w:t>
      </w:r>
    </w:p>
    <w:p w14:paraId="0342CA0A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344D914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29.- </w:t>
      </w:r>
      <w:r w:rsidRPr="0088124F">
        <w:rPr>
          <w:rFonts w:ascii="Arial Narrow" w:hAnsi="Arial Narrow"/>
          <w:sz w:val="24"/>
          <w:szCs w:val="24"/>
        </w:rPr>
        <w:t xml:space="preserve">Cuando el inmueble estuviere </w:t>
      </w:r>
      <w:proofErr w:type="spellStart"/>
      <w:r w:rsidRPr="0088124F">
        <w:rPr>
          <w:rFonts w:ascii="Arial Narrow" w:hAnsi="Arial Narrow"/>
          <w:sz w:val="24"/>
          <w:szCs w:val="24"/>
        </w:rPr>
        <w:t>constituído</w:t>
      </w:r>
      <w:proofErr w:type="spellEnd"/>
      <w:r w:rsidRPr="0088124F">
        <w:rPr>
          <w:rFonts w:ascii="Arial Narrow" w:hAnsi="Arial Narrow"/>
          <w:sz w:val="24"/>
          <w:szCs w:val="24"/>
        </w:rPr>
        <w:t xml:space="preserve"> en condominio, bajo la modalidad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horizontal, vertical, o mixto, la totalidad del mismo que (sic) considerará beneficiado con la obra.</w:t>
      </w:r>
    </w:p>
    <w:p w14:paraId="1ECB8B7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1B14A71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La cuota que deba cubrirse será notificada a cada propietario, en los términos de esta Ley.</w:t>
      </w:r>
    </w:p>
    <w:p w14:paraId="0981831B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88F632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El importe de los derechos que corresponda a cada propietario se determinará dividiendo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cantidad que deba pagar por todo el predio, entre la superficie cubierta de construcción que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resulta de sumar la de todos los pisos excepción hecha de los servicios de uso común y el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cociente así obtenido, se multiplicará por el número de metros cuadrados que mida cada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propiedad.</w:t>
      </w:r>
    </w:p>
    <w:p w14:paraId="3FDC80F1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94B72AC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30.- </w:t>
      </w:r>
      <w:r w:rsidRPr="0088124F">
        <w:rPr>
          <w:rFonts w:ascii="Arial Narrow" w:hAnsi="Arial Narrow"/>
          <w:sz w:val="24"/>
          <w:szCs w:val="24"/>
        </w:rPr>
        <w:t>En el caso de inmuebles sujetos a Fideicomiso la Institución Fiduciaria o los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beneficiados del mismo pagarán los derechos, cargándolos al inmueble Fideicomitido o al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Patrimonio del Fideicomiso.</w:t>
      </w:r>
    </w:p>
    <w:p w14:paraId="2E7AF126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3D820F4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31.- </w:t>
      </w:r>
      <w:r w:rsidRPr="0088124F">
        <w:rPr>
          <w:rFonts w:ascii="Arial Narrow" w:hAnsi="Arial Narrow"/>
          <w:sz w:val="24"/>
          <w:szCs w:val="24"/>
        </w:rPr>
        <w:t>Los derechos de cooperación por conexión del servicio de agua potable de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atarjeas se pagarán totalmente al solicitarse la conexión.</w:t>
      </w:r>
    </w:p>
    <w:p w14:paraId="4190F3C7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0E5031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32.- </w:t>
      </w:r>
      <w:r w:rsidRPr="0088124F">
        <w:rPr>
          <w:rFonts w:ascii="Arial Narrow" w:hAnsi="Arial Narrow"/>
          <w:sz w:val="24"/>
          <w:szCs w:val="24"/>
        </w:rPr>
        <w:t>Cuando el beneficio de las obras por cooperación se reciba exclusivamente por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inmuebles con frente a la vía pública, la cooperación se derramará en su totalidad sólo entre los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predios beneficiados, conforme al artículo 4o. de la presente Ley.</w:t>
      </w:r>
    </w:p>
    <w:p w14:paraId="1CB4757B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20BA75B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Si tales predios son interiores o tienen acceso a la vía pública por medio de una calle privada 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una servidumbre, pagarán el 50% del valor correspondiente.</w:t>
      </w:r>
    </w:p>
    <w:p w14:paraId="24202653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06B16F2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33.- </w:t>
      </w:r>
      <w:r w:rsidRPr="0088124F">
        <w:rPr>
          <w:rFonts w:ascii="Arial Narrow" w:hAnsi="Arial Narrow"/>
          <w:sz w:val="24"/>
          <w:szCs w:val="24"/>
        </w:rPr>
        <w:t>En todas las obras a que se refiere el artículo 2 de la presente Ley,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determinación de la cuota individual de cooperación se hará tomando en cuenta el beneficio que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reciba el predio directamente o porque se encuentre ubicado dentro del área de beneficio 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zona de influencia reportado por la obra.</w:t>
      </w:r>
    </w:p>
    <w:p w14:paraId="275BFEC2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F491ED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34.- </w:t>
      </w:r>
      <w:r w:rsidRPr="0088124F">
        <w:rPr>
          <w:rFonts w:ascii="Arial Narrow" w:hAnsi="Arial Narrow"/>
          <w:sz w:val="24"/>
          <w:szCs w:val="24"/>
        </w:rPr>
        <w:t>En el caso de obras de área de beneficio o zona de influencia a que se refiere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el artículo 36 de esta misma Ley, la cuota del derecho de cooperación se calculará tomando en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cuenta el beneficio que reciba el inmueble en razón de su distancia con las obras que se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realicen, el destino y uso de las mismas, su valor catastral o en su defecto superficie, ya sea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tomando uno solo de estos factores o varios, para mayor equidad.</w:t>
      </w:r>
    </w:p>
    <w:p w14:paraId="0330CC3A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2178C0D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lastRenderedPageBreak/>
        <w:t xml:space="preserve">ARTICULO 35.- </w:t>
      </w:r>
      <w:r w:rsidRPr="0088124F">
        <w:rPr>
          <w:rFonts w:ascii="Arial Narrow" w:hAnsi="Arial Narrow"/>
          <w:sz w:val="24"/>
          <w:szCs w:val="24"/>
        </w:rPr>
        <w:t>Para los efectos de esta Ley, se consideran obras de construcción las que se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ejecuten por primera vez, como de reconstrucción, las que substituyan total o parcialmente a las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 xml:space="preserve">que ya existen; y por ampliación la prolongación de las ya </w:t>
      </w:r>
      <w:proofErr w:type="spellStart"/>
      <w:r w:rsidRPr="0088124F">
        <w:rPr>
          <w:rFonts w:ascii="Arial Narrow" w:hAnsi="Arial Narrow"/>
          <w:sz w:val="24"/>
          <w:szCs w:val="24"/>
        </w:rPr>
        <w:t>construídas</w:t>
      </w:r>
      <w:proofErr w:type="spellEnd"/>
      <w:r w:rsidRPr="0088124F">
        <w:rPr>
          <w:rFonts w:ascii="Arial Narrow" w:hAnsi="Arial Narrow"/>
          <w:sz w:val="24"/>
          <w:szCs w:val="24"/>
        </w:rPr>
        <w:t>.</w:t>
      </w:r>
    </w:p>
    <w:p w14:paraId="5C6488AE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17DC6C03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36.- </w:t>
      </w:r>
      <w:r w:rsidRPr="0088124F">
        <w:rPr>
          <w:rFonts w:ascii="Arial Narrow" w:hAnsi="Arial Narrow"/>
          <w:sz w:val="24"/>
          <w:szCs w:val="24"/>
        </w:rPr>
        <w:t>Se conceptúa área de beneficio o zona de influencia, aquella dentro de la cual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la obra reporte un beneficio directo o indirecto a otros predios además de los comprendidos en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el artículo 32.</w:t>
      </w:r>
    </w:p>
    <w:p w14:paraId="7E287FC9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2BB33E8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37.- </w:t>
      </w:r>
      <w:r w:rsidRPr="0088124F">
        <w:rPr>
          <w:rFonts w:ascii="Arial Narrow" w:hAnsi="Arial Narrow"/>
          <w:sz w:val="24"/>
          <w:szCs w:val="24"/>
        </w:rPr>
        <w:t>Para el cumplimiento de los beneficios derivados de esta ley, los créditos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fiscales se harán efectivos mediante la aplicación del procedimiento administrativo de ejecución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en los términos del Código Fiscal del Estado.</w:t>
      </w:r>
    </w:p>
    <w:p w14:paraId="12C34F15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69BD9F95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38.- </w:t>
      </w:r>
      <w:r w:rsidRPr="0088124F">
        <w:rPr>
          <w:rFonts w:ascii="Arial Narrow" w:hAnsi="Arial Narrow"/>
          <w:sz w:val="24"/>
          <w:szCs w:val="24"/>
        </w:rPr>
        <w:t>Los créditos del derecho de cooperación serán preferentes a cualquier otro.</w:t>
      </w:r>
    </w:p>
    <w:p w14:paraId="2AA017DB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AC008A5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39.- </w:t>
      </w:r>
      <w:r w:rsidRPr="0088124F">
        <w:rPr>
          <w:rFonts w:ascii="Arial Narrow" w:hAnsi="Arial Narrow"/>
          <w:sz w:val="24"/>
          <w:szCs w:val="24"/>
        </w:rPr>
        <w:t>Para la recaudación, administración y cobro de los derechos por obras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realizadas por los Ayuntamientos, los municipios podrán celebrar convenio con el Ejecutivo del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Estado.</w:t>
      </w:r>
    </w:p>
    <w:p w14:paraId="141884DA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0BAD49AF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40.- </w:t>
      </w:r>
      <w:r w:rsidRPr="0088124F">
        <w:rPr>
          <w:rFonts w:ascii="Arial Narrow" w:hAnsi="Arial Narrow"/>
          <w:sz w:val="24"/>
          <w:szCs w:val="24"/>
        </w:rPr>
        <w:t>En el caso de obras públicas que se realicen en cooperación entre la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Federación, el Estado, los Municipios y los particulares, la aportación que les corresponde cubrir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 estos últimos, se cobrarán de acuerdo con este Ordenamiento y las Leyes Fiscales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correspondientes.</w:t>
      </w:r>
    </w:p>
    <w:p w14:paraId="11F071AE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045CF0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ARTICULO 41.- </w:t>
      </w:r>
      <w:r w:rsidRPr="0088124F">
        <w:rPr>
          <w:rFonts w:ascii="Arial Narrow" w:hAnsi="Arial Narrow"/>
          <w:sz w:val="24"/>
          <w:szCs w:val="24"/>
        </w:rPr>
        <w:t>Los Notarios Públicos y Registradores deberán exigir como requisito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indispensable para autorizar o registrar cualquier contrato de compraventa, cesión o cualquier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otro que tenga por objeto la transmisión de bienes inmuebles, el comprobante de que se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encuentra al corriente en el pago de los derechos que establece esta Ley.</w:t>
      </w:r>
    </w:p>
    <w:p w14:paraId="2124A0A1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15330CD8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62807177" w14:textId="77777777" w:rsidR="00E2156E" w:rsidRDefault="00E2156E" w:rsidP="00E2156E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>TRANSITORIO:</w:t>
      </w:r>
    </w:p>
    <w:p w14:paraId="7E51FABD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A0D2ADC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b/>
          <w:bCs/>
          <w:sz w:val="24"/>
          <w:szCs w:val="24"/>
        </w:rPr>
        <w:t xml:space="preserve">ÚNICO.- </w:t>
      </w:r>
      <w:r w:rsidRPr="0088124F">
        <w:rPr>
          <w:rFonts w:ascii="Arial Narrow" w:hAnsi="Arial Narrow"/>
          <w:sz w:val="24"/>
          <w:szCs w:val="24"/>
        </w:rPr>
        <w:t>Esta Ley entrará en vigor a los quince días siguientes a su publicación en el Periódico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Oficial del Estado.</w:t>
      </w:r>
    </w:p>
    <w:p w14:paraId="5631F9AF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6449E84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Lo tendrá entendido el Gobernador del Estado y hará que se publique y se cumpla.</w:t>
      </w:r>
    </w:p>
    <w:p w14:paraId="21821608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1693EFD9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DADO EN EL SALON DE SESIONES DEL H. CONGRESO DEL ESTADO.- Oaxaca de Juárez,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a 29 de mayo de 1981.- PORFIRIO LEONEL ROJAS MEDINA,- Diputado Presidente.- PROFR.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MARIO VASQUEZ MARTINEZ,- Diputado Secretario.- LIC. JOAQUIN MARTINEZ GALLARDO,-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Diputado Secretario.- Rúbricas.</w:t>
      </w:r>
    </w:p>
    <w:p w14:paraId="4465217D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6C28116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lastRenderedPageBreak/>
        <w:t>Por tanto, mando que se imprima, publique, circule y se le dé el debido cumplimiento.</w:t>
      </w:r>
    </w:p>
    <w:p w14:paraId="1EDF308A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7355E83C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Oaxaca de Juárez, a 29 de Mayo de 1981.- LIC. PEDRO VASQUEZ COLMENARES.- EL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SECRETARIO DE GENERAL DEL DESPACHO,- C.P. JESUS MARTINEZ ALVAREZ.-</w:t>
      </w:r>
      <w:r>
        <w:rPr>
          <w:rFonts w:ascii="Arial Narrow" w:hAnsi="Arial Narrow"/>
          <w:sz w:val="24"/>
          <w:szCs w:val="24"/>
        </w:rPr>
        <w:t xml:space="preserve"> </w:t>
      </w:r>
      <w:r w:rsidRPr="0088124F">
        <w:rPr>
          <w:rFonts w:ascii="Arial Narrow" w:hAnsi="Arial Narrow"/>
          <w:sz w:val="24"/>
          <w:szCs w:val="24"/>
        </w:rPr>
        <w:t>Rúbricas.</w:t>
      </w:r>
    </w:p>
    <w:p w14:paraId="41BB384A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66B3757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Y lo comunico a usted para su conocimiento y fines consiguientes.</w:t>
      </w:r>
    </w:p>
    <w:p w14:paraId="1A36D0E3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43F8447E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SUFRAGIO EFECTIVO. NO REELECCION.</w:t>
      </w:r>
    </w:p>
    <w:p w14:paraId="2668802C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EL RESPETO AL DERECHO AJENO ES LA PAZ.</w:t>
      </w:r>
    </w:p>
    <w:p w14:paraId="1209EF21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Oaxaca de Juárez, a 29 de mayo 1981.</w:t>
      </w:r>
    </w:p>
    <w:p w14:paraId="222781FB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EL SECRETARIO GENERAL DEL DESPACHO,</w:t>
      </w:r>
    </w:p>
    <w:p w14:paraId="60B24E7A" w14:textId="77777777" w:rsidR="00E2156E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C. P. JESÚS MARTINEZ ALVAREZ.- Rúbrica.</w:t>
      </w:r>
    </w:p>
    <w:p w14:paraId="3379856C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</w:p>
    <w:p w14:paraId="580057AD" w14:textId="77777777" w:rsidR="00E2156E" w:rsidRPr="0088124F" w:rsidRDefault="00E2156E" w:rsidP="00E2156E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88124F">
        <w:rPr>
          <w:rFonts w:ascii="Arial Narrow" w:hAnsi="Arial Narrow"/>
          <w:sz w:val="24"/>
          <w:szCs w:val="24"/>
        </w:rPr>
        <w:t>Al C........</w:t>
      </w:r>
    </w:p>
    <w:p w14:paraId="00D832CD" w14:textId="41A564C8" w:rsidR="00FF164D" w:rsidRPr="00C73669" w:rsidRDefault="00FF164D">
      <w:pPr>
        <w:rPr>
          <w:lang w:val="es-ES"/>
        </w:rPr>
      </w:pPr>
    </w:p>
    <w:sectPr w:rsidR="00FF164D" w:rsidRPr="00C73669" w:rsidSect="0016455C">
      <w:headerReference w:type="default" r:id="rId8"/>
      <w:footerReference w:type="default" r:id="rId9"/>
      <w:pgSz w:w="12240" w:h="15840"/>
      <w:pgMar w:top="1985" w:right="2098" w:bottom="1304" w:left="164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7235A" w14:textId="77777777" w:rsidR="000E2165" w:rsidRDefault="000E2165" w:rsidP="00340A58">
      <w:pPr>
        <w:spacing w:after="0" w:line="240" w:lineRule="auto"/>
      </w:pPr>
      <w:r>
        <w:separator/>
      </w:r>
    </w:p>
  </w:endnote>
  <w:endnote w:type="continuationSeparator" w:id="0">
    <w:p w14:paraId="38E1942F" w14:textId="77777777" w:rsidR="000E2165" w:rsidRDefault="000E2165" w:rsidP="003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9885" w14:textId="587E1CB1" w:rsidR="007A1253" w:rsidRPr="007A1253" w:rsidRDefault="007A1253">
    <w:pPr>
      <w:pStyle w:val="Piedepgina"/>
      <w:jc w:val="right"/>
      <w:rPr>
        <w:color w:val="000000" w:themeColor="text1"/>
      </w:rPr>
    </w:pPr>
    <w:r>
      <w:rPr>
        <w:noProof/>
        <w:color w:val="000000" w:themeColor="text1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1F9427" wp14:editId="43F55E18">
              <wp:simplePos x="0" y="0"/>
              <wp:positionH relativeFrom="column">
                <wp:posOffset>-120015</wp:posOffset>
              </wp:positionH>
              <wp:positionV relativeFrom="paragraph">
                <wp:posOffset>24130</wp:posOffset>
              </wp:positionV>
              <wp:extent cx="2705100" cy="5143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514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012F45" id="Rectángulo 5" o:spid="_x0000_s1026" style="position:absolute;margin-left:-9.45pt;margin-top:1.9pt;width:213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RcmAIAAK4FAAAOAAAAZHJzL2Uyb0RvYy54bWysVM1u2zAMvg/YOwi6r7azeN2COkXQosOA&#10;oivaDj0rshQLkEVNUuJkb7Nn2YuNkn/SdcUOxXJQRJH8SH4meXa+bzXZCecVmIoWJzklwnColdlU&#10;9NvD1buPlPjATM00GFHRg/D0fPn2zVlnF2IGDehaOIIgxi86W9EmBLvIMs8b0TJ/AlYYVEpwLQso&#10;uk1WO9YhequzWZ5/yDpwtXXAhff4etkr6TLhSyl4+CqlF4HoimJuIZ0unet4Zsszttg4ZhvFhzTY&#10;K7JomTIYdIK6ZIGRrVN/QbWKO/AgwwmHNgMpFRepBqymyJ9Vc98wK1ItSI63E03+/8Hym92tI6qu&#10;aEmJYS1+ojsk7ddPs9lqIGUkqLN+gXb39tYNksdrrHYvXRv/sQ6yT6QeJlLFPhCOj7PTvCxy5J6j&#10;rizm78vEenb0ts6HzwJaEi8VdRg/ccl21z5gRDQdTWIwD1rVV0rrJMRGERfakR3DT7zeFDFj9PjD&#10;SptXOSJM9MwiAX3J6RYOWkQ8be6ERO5ikSnh1LXHZBjnwoSiVzWsFn2OZY6/Mcsx/ZRzAozIEqub&#10;sAeA0bIHGbH7Ygf76CpS00/O+b8S650njxQZTJicW2XAvQSgsaohcm8/ktRTE1laQ33AznLQj5y3&#10;/Erh571mPtwyhzOGHYF7I3zFQ2roKgrDjZIG3I+X3qM9tj5qKelwZivqv2+ZE5ToLwaH4lMxn8ch&#10;T8K8PJ2h4J5q1k81ZtteAPZMgRvK8nSN9kGPV+mgfcT1sopRUcUMx9gV5cGNwkXodwkuKC5Wq2SG&#10;g21ZuDb3lkfwyGps34f9I3N26PGA03ED43yzxbNW722jp4HVNoBUaQ6OvA5841JIjTMssLh1nsrJ&#10;6rhml78BAAD//wMAUEsDBBQABgAIAAAAIQDp41Rz3wAAAAgBAAAPAAAAZHJzL2Rvd25yZXYueG1s&#10;TI9BS8NAFITvgv9heYK3dpNabBrzUkQUETzUVtDjNvs2CWZ3Q3aTxn/v86THYYaZb4rdbDsx0RBa&#10;7xDSZQKCXOV162qE9+PTIgMRonJadd4RwjcF2JWXF4XKtT+7N5oOsRZc4kKuEJoY+1zKUDVkVVj6&#10;nhx7xg9WRZZDLfWgzlxuO7lKkltpVet4oVE9PTRUfR1Gi/Bp1PPx8SW8SrOazLbdjx9mMyJeX833&#10;dyAizfEvDL/4jA4lM5386HQQHcIizbYcRbjhB+yvk00K4oSQrTOQZSH/Hyh/AAAA//8DAFBLAQIt&#10;ABQABgAIAAAAIQC2gziS/gAAAOEBAAATAAAAAAAAAAAAAAAAAAAAAABbQ29udGVudF9UeXBlc10u&#10;eG1sUEsBAi0AFAAGAAgAAAAhADj9If/WAAAAlAEAAAsAAAAAAAAAAAAAAAAALwEAAF9yZWxzLy5y&#10;ZWxzUEsBAi0AFAAGAAgAAAAhAIgehFyYAgAArgUAAA4AAAAAAAAAAAAAAAAALgIAAGRycy9lMm9E&#10;b2MueG1sUEsBAi0AFAAGAAgAAAAhAOnjVHPfAAAACAEAAA8AAAAAAAAAAAAAAAAA8gQAAGRycy9k&#10;b3ducmV2LnhtbFBLBQYAAAAABAAEAPMAAAD+BQAAAAA=&#10;" fillcolor="white [3212]" strokecolor="white [3212]" strokeweight="1pt"/>
          </w:pict>
        </mc:Fallback>
      </mc:AlternateContent>
    </w:r>
    <w:r w:rsidRPr="007A1253">
      <w:rPr>
        <w:color w:val="000000" w:themeColor="text1"/>
        <w:sz w:val="20"/>
        <w:szCs w:val="20"/>
        <w:lang w:val="es-ES"/>
      </w:rPr>
      <w:t xml:space="preserve">pág. </w:t>
    </w:r>
    <w:r w:rsidRPr="007A1253">
      <w:rPr>
        <w:color w:val="000000" w:themeColor="text1"/>
        <w:sz w:val="20"/>
        <w:szCs w:val="20"/>
      </w:rPr>
      <w:fldChar w:fldCharType="begin"/>
    </w:r>
    <w:r w:rsidRPr="007A1253">
      <w:rPr>
        <w:color w:val="000000" w:themeColor="text1"/>
        <w:sz w:val="20"/>
        <w:szCs w:val="20"/>
      </w:rPr>
      <w:instrText>PAGE  \* Arabic</w:instrText>
    </w:r>
    <w:r w:rsidRPr="007A1253">
      <w:rPr>
        <w:color w:val="000000" w:themeColor="text1"/>
        <w:sz w:val="20"/>
        <w:szCs w:val="20"/>
      </w:rPr>
      <w:fldChar w:fldCharType="separate"/>
    </w:r>
    <w:r w:rsidRPr="007A1253">
      <w:rPr>
        <w:color w:val="000000" w:themeColor="text1"/>
        <w:sz w:val="20"/>
        <w:szCs w:val="20"/>
        <w:lang w:val="es-ES"/>
      </w:rPr>
      <w:t>1</w:t>
    </w:r>
    <w:r w:rsidRPr="007A1253">
      <w:rPr>
        <w:color w:val="000000" w:themeColor="text1"/>
        <w:sz w:val="20"/>
        <w:szCs w:val="20"/>
      </w:rPr>
      <w:fldChar w:fldCharType="end"/>
    </w:r>
  </w:p>
  <w:p w14:paraId="4BD5EF0C" w14:textId="332D35F4" w:rsidR="00340A58" w:rsidRDefault="00340A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A5D3C" w14:textId="77777777" w:rsidR="000E2165" w:rsidRDefault="000E2165" w:rsidP="00340A58">
      <w:pPr>
        <w:spacing w:after="0" w:line="240" w:lineRule="auto"/>
      </w:pPr>
      <w:r>
        <w:separator/>
      </w:r>
    </w:p>
  </w:footnote>
  <w:footnote w:type="continuationSeparator" w:id="0">
    <w:p w14:paraId="4D4C96DE" w14:textId="77777777" w:rsidR="000E2165" w:rsidRDefault="000E2165" w:rsidP="003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297D" w14:textId="2F3963A2" w:rsidR="00340A58" w:rsidRDefault="00DE6E0A" w:rsidP="005E1FF6">
    <w:pPr>
      <w:pStyle w:val="Encabezado"/>
      <w:tabs>
        <w:tab w:val="clear" w:pos="4419"/>
        <w:tab w:val="clear" w:pos="8838"/>
        <w:tab w:val="left" w:pos="6855"/>
      </w:tabs>
    </w:pP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 wp14:anchorId="2F0BAFBE" wp14:editId="2CE84679">
          <wp:simplePos x="0" y="0"/>
          <wp:positionH relativeFrom="page">
            <wp:posOffset>5271875</wp:posOffset>
          </wp:positionH>
          <wp:positionV relativeFrom="page">
            <wp:posOffset>90805</wp:posOffset>
          </wp:positionV>
          <wp:extent cx="805180" cy="95059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165">
      <w:rPr>
        <w:noProof/>
      </w:rPr>
      <w:pict w14:anchorId="4E6A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2705" o:spid="_x0000_s1025" type="#_x0000_t75" style="position:absolute;margin-left:-1.7pt;margin-top:-89.3pt;width:542.35pt;height:788.85pt;z-index:-251657216;mso-position-horizontal-relative:margin;mso-position-vertical-relative:margin" o:allowincell="f">
          <v:imagedata r:id="rId2" o:title="Marca de agua ASFE"/>
          <w10:wrap anchorx="margin" anchory="margin"/>
        </v:shape>
      </w:pict>
    </w:r>
    <w:r w:rsidR="00DB52E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6FF9C2" wp14:editId="7C517E18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84BA3D" id="Rectángulo 2" o:spid="_x0000_s1026" style="position:absolute;margin-left:139.95pt;margin-top:30.3pt;width:162.75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jmAIAAK4FAAAOAAAAZHJzL2Uyb0RvYy54bWysVM1OGzEQvlfqO1i+l/1poCVigyIQVSUE&#10;CKg4O147a8nrcW0nm/Rt+ix9sY69P6EU9YCag+PxzHwz8+3MnJ3vWk22wnkFpqLFUU6JMBxqZdYV&#10;/fZ49eEzJT4wUzMNRlR0Lzw9X7x/d9bZuSihAV0LRxDE+HlnK9qEYOdZ5nkjWuaPwAqDSgmuZQFF&#10;t85qxzpEb3VW5vlJ1oGrrQMuvMfXy15JFwlfSsHDrZReBKIrirmFdLp0ruKZLc7YfO2YbRQf0mBv&#10;yKJlymDQCeqSBUY2Tv0F1SruwIMMRxzaDKRUXKQasJoif1HNQ8OsSLUgOd5ONPn/B8tvtneOqLqi&#10;JSWGtfiJ7pG0Xz/NeqOBlJGgzvo52j3YOzdIHq+x2p10bfzHOsgukbqfSBW7QDg+lvnJyWl5TAlH&#10;XVHMPuaJ9ezgbZ0PXwS0JF4q6jB+4pJtr33AiGg6msRgHrSqr5TWSYiNIi60I1uGn3i1LmLG6PGH&#10;lTZvckSY6JlFAvqS0y3stYh42twLidzFIlPCqWsPyTDOhQlFr2pYLfocj3P8jVmO6aecE2BElljd&#10;hD0AjJY9yIjdFzvYR1eRmn5yzv+VWO88eaTIYMLk3CoD7jUAjVUNkXv7kaSemsjSCuo9dpaDfuS8&#10;5VcKP+818+GOOZwxnEbcG+EWD6mhqygMN0oacD9ee4/22PqopaTDma2o/75hTlCivxocitNiNotD&#10;noTZ8acSBfdcs3quMZv2ArBnCtxQlqdrtA96vEoH7ROul2WMiipmOMauKA9uFC5Cv0twQXGxXCYz&#10;HGzLwrV5sDyCR1Zj+z7unpizQ48HnI4bGOebzV+0em8bPQ0sNwGkSnNw4HXgG5dCapxhgcWt81xO&#10;Voc1u/gNAAD//wMAUEsDBBQABgAIAAAAIQARrjjK4AAAAAkBAAAPAAAAZHJzL2Rvd25yZXYueG1s&#10;TI9BS8QwEIXvgv8hjODNTSzabrtNFxFFBA/rruAes82kLTaT0qTd+u+NJz0O7+O9b8rtYns24+g7&#10;RxJuVwIYUu10R42Ej8PzzRqYD4q06h2hhG/0sK0uL0pVaHemd5z3oWGxhHyhJLQhDAXnvm7RKr9y&#10;A1LMjButCvEcG65HdY7ltueJECm3qqO40KoBH1usv/aTlXA06uXw9OrfuElmk3e76dNkk5TXV8vD&#10;BljAJfzB8Ksf1aGKTic3kfasl5BkeR5RCalIgUUgFfd3wE4SsnUKvCr5/w+qHwAAAP//AwBQSwEC&#10;LQAUAAYACAAAACEAtoM4kv4AAADhAQAAEwAAAAAAAAAAAAAAAAAAAAAAW0NvbnRlbnRfVHlwZXNd&#10;LnhtbFBLAQItABQABgAIAAAAIQA4/SH/1gAAAJQBAAALAAAAAAAAAAAAAAAAAC8BAABfcmVscy8u&#10;cmVsc1BLAQItABQABgAIAAAAIQDNeujjmAIAAK4FAAAOAAAAAAAAAAAAAAAAAC4CAABkcnMvZTJv&#10;RG9jLnhtbFBLAQItABQABgAIAAAAIQARrjjK4AAAAAkBAAAPAAAAAAAAAAAAAAAAAPIEAABkcnMv&#10;ZG93bnJldi54bWxQSwUGAAAAAAQABADzAAAA/wUAAAAA&#10;" fillcolor="white [3212]" strokecolor="white [3212]" strokeweight="1pt"/>
          </w:pict>
        </mc:Fallback>
      </mc:AlternateContent>
    </w:r>
    <w:r w:rsidR="005E1F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73FDB"/>
    <w:multiLevelType w:val="hybridMultilevel"/>
    <w:tmpl w:val="08C6F1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90CAF"/>
    <w:multiLevelType w:val="hybridMultilevel"/>
    <w:tmpl w:val="7BA2953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E6410"/>
    <w:multiLevelType w:val="hybridMultilevel"/>
    <w:tmpl w:val="2C94ADA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A72A6"/>
    <w:multiLevelType w:val="hybridMultilevel"/>
    <w:tmpl w:val="1478C3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504DE"/>
    <w:multiLevelType w:val="hybridMultilevel"/>
    <w:tmpl w:val="F01E73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A713E"/>
    <w:multiLevelType w:val="hybridMultilevel"/>
    <w:tmpl w:val="58F40D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C0C53"/>
    <w:multiLevelType w:val="hybridMultilevel"/>
    <w:tmpl w:val="04523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13EFC"/>
    <w:multiLevelType w:val="hybridMultilevel"/>
    <w:tmpl w:val="169EEC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300BB"/>
    <w:multiLevelType w:val="hybridMultilevel"/>
    <w:tmpl w:val="50923F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8"/>
    <w:rsid w:val="00005245"/>
    <w:rsid w:val="00027D4E"/>
    <w:rsid w:val="00045B8B"/>
    <w:rsid w:val="00073757"/>
    <w:rsid w:val="000E2165"/>
    <w:rsid w:val="0016455C"/>
    <w:rsid w:val="002C7213"/>
    <w:rsid w:val="00340A58"/>
    <w:rsid w:val="003A6977"/>
    <w:rsid w:val="005E1FF6"/>
    <w:rsid w:val="007A1253"/>
    <w:rsid w:val="00AA1F51"/>
    <w:rsid w:val="00B30C0D"/>
    <w:rsid w:val="00C73669"/>
    <w:rsid w:val="00CF7139"/>
    <w:rsid w:val="00DB52EB"/>
    <w:rsid w:val="00DE6E0A"/>
    <w:rsid w:val="00E2156E"/>
    <w:rsid w:val="00ED1C16"/>
    <w:rsid w:val="00F02E7F"/>
    <w:rsid w:val="00F54868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B934"/>
  <w15:chartTrackingRefBased/>
  <w15:docId w15:val="{76BC3EDB-3C40-4B32-AF3A-ACFA65C7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5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A58"/>
  </w:style>
  <w:style w:type="paragraph" w:styleId="Piedepgina">
    <w:name w:val="footer"/>
    <w:basedOn w:val="Normal"/>
    <w:link w:val="Piedepgina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A58"/>
  </w:style>
  <w:style w:type="paragraph" w:styleId="Prrafodelista">
    <w:name w:val="List Paragraph"/>
    <w:basedOn w:val="Normal"/>
    <w:uiPriority w:val="34"/>
    <w:qFormat/>
    <w:rsid w:val="00E215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F986-2EC1-4EBC-BDB2-E5EA1697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2654</Words>
  <Characters>14602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YASMIN MENDEZ HERNANDEZ</dc:creator>
  <cp:keywords/>
  <dc:description/>
  <cp:lastModifiedBy>YESSICA YASMIN MENDEZ HERNANDEZ</cp:lastModifiedBy>
  <cp:revision>7</cp:revision>
  <cp:lastPrinted>2023-04-14T14:47:00Z</cp:lastPrinted>
  <dcterms:created xsi:type="dcterms:W3CDTF">2023-04-14T14:35:00Z</dcterms:created>
  <dcterms:modified xsi:type="dcterms:W3CDTF">2023-04-20T15:18:00Z</dcterms:modified>
</cp:coreProperties>
</file>